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FCB7A" w14:textId="77777777" w:rsidR="007E293B" w:rsidRPr="00B94FDB" w:rsidRDefault="007E293B" w:rsidP="007E293B">
      <w:pPr>
        <w:spacing w:before="120" w:after="120"/>
        <w:jc w:val="left"/>
        <w:rPr>
          <w:rFonts w:ascii="Book Antiqua" w:eastAsia="Times New Roman" w:hAnsi="Book Antiqua"/>
        </w:rPr>
      </w:pPr>
      <w:r w:rsidRPr="00B94FDB">
        <w:rPr>
          <w:rFonts w:ascii="Book Antiqua" w:eastAsia="Times New Roman" w:hAnsi="Book Antiqua"/>
          <w:i/>
          <w:iCs/>
          <w:u w:val="single"/>
        </w:rPr>
        <w:t xml:space="preserve">19. melléklet a 44/2015. (XI. 2.) </w:t>
      </w:r>
      <w:proofErr w:type="spellStart"/>
      <w:r w:rsidRPr="00B94FDB">
        <w:rPr>
          <w:rFonts w:ascii="Book Antiqua" w:eastAsia="Times New Roman" w:hAnsi="Book Antiqua"/>
          <w:i/>
          <w:iCs/>
          <w:u w:val="single"/>
        </w:rPr>
        <w:t>MvM</w:t>
      </w:r>
      <w:proofErr w:type="spellEnd"/>
      <w:r w:rsidRPr="00B94FDB">
        <w:rPr>
          <w:rFonts w:ascii="Book Antiqua" w:eastAsia="Times New Roman" w:hAnsi="Book Antiqua"/>
          <w:i/>
          <w:iCs/>
          <w:u w:val="single"/>
        </w:rPr>
        <w:t xml:space="preserve"> rendelethez</w:t>
      </w:r>
      <w:bookmarkStart w:id="0" w:name="foot_31_place"/>
      <w:r w:rsidRPr="00B94FDB">
        <w:rPr>
          <w:rFonts w:ascii="Book Antiqua" w:eastAsia="Times New Roman" w:hAnsi="Book Antiqua"/>
          <w:i/>
          <w:iCs/>
          <w:u w:val="single"/>
          <w:vertAlign w:val="superscript"/>
        </w:rPr>
        <w:fldChar w:fldCharType="begin"/>
      </w:r>
      <w:r w:rsidRPr="00B94FDB">
        <w:rPr>
          <w:rFonts w:ascii="Book Antiqua" w:eastAsia="Times New Roman" w:hAnsi="Book Antiqua"/>
          <w:i/>
          <w:iCs/>
          <w:u w:val="single"/>
          <w:vertAlign w:val="superscript"/>
        </w:rPr>
        <w:instrText xml:space="preserve"> HYPERLINK "http://njt.hu/cgi_bin/njt_doc.cgi?docid=191877.333351" \l "foot31" </w:instrText>
      </w:r>
      <w:r w:rsidRPr="00B94FDB">
        <w:rPr>
          <w:rFonts w:ascii="Book Antiqua" w:eastAsia="Times New Roman" w:hAnsi="Book Antiqua"/>
          <w:i/>
          <w:iCs/>
          <w:u w:val="single"/>
          <w:vertAlign w:val="superscript"/>
        </w:rPr>
        <w:fldChar w:fldCharType="separate"/>
      </w:r>
      <w:r w:rsidRPr="00B94FDB">
        <w:rPr>
          <w:rFonts w:ascii="Book Antiqua" w:eastAsia="Times New Roman" w:hAnsi="Book Antiqua"/>
          <w:i/>
          <w:iCs/>
          <w:color w:val="0000FF"/>
          <w:u w:val="single"/>
          <w:vertAlign w:val="superscript"/>
        </w:rPr>
        <w:t>31</w:t>
      </w:r>
      <w:r w:rsidRPr="00B94FDB">
        <w:rPr>
          <w:rFonts w:ascii="Book Antiqua" w:eastAsia="Times New Roman" w:hAnsi="Book Antiqua"/>
          <w:i/>
          <w:iCs/>
          <w:u w:val="single"/>
          <w:vertAlign w:val="superscript"/>
        </w:rPr>
        <w:fldChar w:fldCharType="end"/>
      </w:r>
      <w:bookmarkEnd w:id="0"/>
    </w:p>
    <w:p w14:paraId="165E08F3" w14:textId="77777777" w:rsidR="007E293B" w:rsidRPr="00B94FDB" w:rsidRDefault="007E293B" w:rsidP="007E293B">
      <w:pPr>
        <w:spacing w:before="80" w:after="80"/>
        <w:jc w:val="left"/>
        <w:rPr>
          <w:rFonts w:ascii="Book Antiqua" w:eastAsia="Times New Roman" w:hAnsi="Book Antiqua"/>
        </w:rPr>
      </w:pPr>
      <w:r w:rsidRPr="00B94FDB">
        <w:rPr>
          <w:rFonts w:ascii="Book Antiqua" w:eastAsia="Times New Roman" w:hAnsi="Book Antiqua"/>
          <w:sz w:val="44"/>
          <w:szCs w:val="44"/>
        </w:rPr>
        <w:t>KÖZBESZERZÉSI ADATBÁZIS</w:t>
      </w:r>
    </w:p>
    <w:p w14:paraId="308A0F0C" w14:textId="77777777" w:rsidR="007E293B" w:rsidRPr="00B94FDB" w:rsidRDefault="007E293B" w:rsidP="007E293B">
      <w:pPr>
        <w:spacing w:before="80" w:after="80"/>
        <w:jc w:val="right"/>
        <w:rPr>
          <w:rFonts w:ascii="Book Antiqua" w:eastAsia="Times New Roman" w:hAnsi="Book Antiqua"/>
        </w:rPr>
      </w:pPr>
      <w:r w:rsidRPr="00B94FDB">
        <w:rPr>
          <w:rFonts w:ascii="Book Antiqua" w:eastAsia="Times New Roman" w:hAnsi="Book Antiqua"/>
          <w:b/>
          <w:bCs/>
          <w:sz w:val="40"/>
          <w:szCs w:val="40"/>
        </w:rPr>
        <w:t>Összefoglaló tájékoztatás</w:t>
      </w:r>
    </w:p>
    <w:p w14:paraId="3B6FFEC0" w14:textId="77777777" w:rsidR="007E293B" w:rsidRPr="00B94FDB" w:rsidRDefault="007E293B" w:rsidP="007E293B">
      <w:pPr>
        <w:spacing w:before="120" w:after="120"/>
        <w:jc w:val="right"/>
        <w:rPr>
          <w:rFonts w:ascii="Book Antiqua" w:eastAsia="Times New Roman" w:hAnsi="Book Antiqua"/>
          <w:sz w:val="18"/>
          <w:szCs w:val="18"/>
        </w:rPr>
      </w:pPr>
      <w:r w:rsidRPr="00B94FDB">
        <w:rPr>
          <w:rFonts w:ascii="Book Antiqua" w:eastAsia="Times New Roman" w:hAnsi="Book Antiqua"/>
          <w:i/>
          <w:iCs/>
          <w:sz w:val="18"/>
          <w:szCs w:val="18"/>
        </w:rPr>
        <w:t>A Kbt. 113. § (1) bekezdés szerinti eljárások esetében.</w:t>
      </w:r>
    </w:p>
    <w:p w14:paraId="528CD8DA" w14:textId="77777777" w:rsidR="007E293B" w:rsidRPr="00B94FDB" w:rsidRDefault="007E293B" w:rsidP="007E293B">
      <w:pPr>
        <w:spacing w:before="120" w:after="120"/>
        <w:jc w:val="right"/>
        <w:rPr>
          <w:rFonts w:ascii="Book Antiqua" w:eastAsia="Times New Roman" w:hAnsi="Book Antiqua"/>
          <w:sz w:val="18"/>
          <w:szCs w:val="18"/>
        </w:rPr>
      </w:pPr>
      <w:r w:rsidRPr="00B94FDB">
        <w:rPr>
          <w:rFonts w:ascii="Book Antiqua" w:eastAsia="Times New Roman" w:hAnsi="Book Antiqua"/>
          <w:i/>
          <w:iCs/>
          <w:sz w:val="18"/>
          <w:szCs w:val="18"/>
        </w:rPr>
        <w:t>Az érdekelt gazdasági szereplőknek tájékoztatniuk kell az ajánlatkérőt arról, hogy érdeklődnek az eljárás iránt.</w:t>
      </w:r>
    </w:p>
    <w:p w14:paraId="0067F984" w14:textId="77777777" w:rsidR="007E293B" w:rsidRPr="00B94FDB" w:rsidRDefault="007E293B" w:rsidP="007E293B">
      <w:pPr>
        <w:spacing w:before="120" w:after="120"/>
        <w:jc w:val="right"/>
        <w:rPr>
          <w:rFonts w:ascii="Book Antiqua" w:eastAsia="Times New Roman" w:hAnsi="Book Antiqua"/>
          <w:sz w:val="18"/>
          <w:szCs w:val="18"/>
        </w:rPr>
      </w:pPr>
      <w:r w:rsidRPr="00B94FDB">
        <w:rPr>
          <w:rFonts w:ascii="Book Antiqua" w:eastAsia="Times New Roman" w:hAnsi="Book Antiqua"/>
          <w:i/>
          <w:iCs/>
          <w:sz w:val="18"/>
          <w:szCs w:val="18"/>
        </w:rPr>
        <w:t>A Közbeszerzési Hatóság honlapján történő közzétételre.</w:t>
      </w:r>
    </w:p>
    <w:p w14:paraId="2FDBFA05" w14:textId="77777777" w:rsidR="007E293B" w:rsidRPr="00B94FDB" w:rsidRDefault="007E293B" w:rsidP="007E293B">
      <w:pPr>
        <w:spacing w:before="120" w:after="120"/>
        <w:jc w:val="left"/>
        <w:rPr>
          <w:rFonts w:ascii="Book Antiqua" w:eastAsia="Times New Roman" w:hAnsi="Book Antiqua"/>
          <w:sz w:val="28"/>
          <w:szCs w:val="28"/>
        </w:rPr>
      </w:pPr>
      <w:r w:rsidRPr="00B94FDB">
        <w:rPr>
          <w:rFonts w:ascii="Book Antiqua" w:eastAsia="Times New Roman" w:hAnsi="Book Antiqua"/>
          <w:b/>
          <w:bCs/>
          <w:sz w:val="28"/>
          <w:szCs w:val="28"/>
        </w:rPr>
        <w:t>I. szakasz: Ajánlatkérő</w:t>
      </w:r>
    </w:p>
    <w:p w14:paraId="25136D15" w14:textId="77777777" w:rsidR="007E293B" w:rsidRPr="00B94FDB" w:rsidRDefault="007E293B" w:rsidP="007E293B">
      <w:pPr>
        <w:spacing w:before="120" w:after="120"/>
        <w:jc w:val="left"/>
        <w:rPr>
          <w:rFonts w:ascii="Book Antiqua" w:eastAsia="Times New Roman" w:hAnsi="Book Antiqua"/>
        </w:rPr>
      </w:pPr>
      <w:r w:rsidRPr="00B94FDB">
        <w:rPr>
          <w:rFonts w:ascii="Book Antiqua" w:eastAsia="Times New Roman" w:hAnsi="Book Antiqua"/>
          <w:b/>
          <w:bCs/>
        </w:rPr>
        <w:t xml:space="preserve">I.1) Név és </w:t>
      </w:r>
      <w:proofErr w:type="gramStart"/>
      <w:r w:rsidRPr="00B94FDB">
        <w:rPr>
          <w:rFonts w:ascii="Book Antiqua" w:eastAsia="Times New Roman" w:hAnsi="Book Antiqua"/>
          <w:b/>
          <w:bCs/>
        </w:rPr>
        <w:t>cím(</w:t>
      </w:r>
      <w:proofErr w:type="spellStart"/>
      <w:proofErr w:type="gramEnd"/>
      <w:r w:rsidRPr="00B94FDB">
        <w:rPr>
          <w:rFonts w:ascii="Book Antiqua" w:eastAsia="Times New Roman" w:hAnsi="Book Antiqua"/>
          <w:b/>
          <w:bCs/>
        </w:rPr>
        <w:t>ek</w:t>
      </w:r>
      <w:proofErr w:type="spellEnd"/>
      <w:r w:rsidRPr="00B94FDB">
        <w:rPr>
          <w:rFonts w:ascii="Book Antiqua" w:eastAsia="Times New Roman" w:hAnsi="Book Antiqua"/>
          <w:b/>
          <w:bCs/>
        </w:rPr>
        <w:t xml:space="preserve">) </w:t>
      </w:r>
      <w:r w:rsidRPr="00B94FDB">
        <w:rPr>
          <w:rFonts w:ascii="Book Antiqua" w:eastAsia="Times New Roman" w:hAnsi="Book Antiqua"/>
          <w:vertAlign w:val="superscript"/>
        </w:rPr>
        <w:t>1</w:t>
      </w:r>
      <w:r w:rsidRPr="00B94FDB">
        <w:rPr>
          <w:rFonts w:ascii="Book Antiqua" w:eastAsia="Times New Roman" w:hAnsi="Book Antiqua"/>
        </w:rPr>
        <w:t xml:space="preserve"> </w:t>
      </w:r>
      <w:r w:rsidRPr="00B94FDB">
        <w:rPr>
          <w:rFonts w:ascii="Book Antiqua" w:eastAsia="Times New Roman" w:hAnsi="Book Antiqua"/>
          <w:i/>
          <w:iCs/>
          <w:sz w:val="18"/>
          <w:szCs w:val="18"/>
        </w:rPr>
        <w:t>(jelölje meg az eljárásért felelős összes ajánlatkérőt)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93"/>
        <w:gridCol w:w="2552"/>
        <w:gridCol w:w="2409"/>
      </w:tblGrid>
      <w:tr w:rsidR="007E293B" w:rsidRPr="00B94FDB" w14:paraId="1448DEE0" w14:textId="77777777" w:rsidTr="007E293B">
        <w:tc>
          <w:tcPr>
            <w:tcW w:w="9654" w:type="dxa"/>
            <w:gridSpan w:val="3"/>
            <w:hideMark/>
          </w:tcPr>
          <w:p w14:paraId="754C89A1" w14:textId="6238C322" w:rsidR="007E293B" w:rsidRPr="00B94FDB" w:rsidRDefault="007E293B" w:rsidP="00D254F5">
            <w:pPr>
              <w:spacing w:before="120" w:after="120"/>
              <w:jc w:val="left"/>
              <w:rPr>
                <w:rFonts w:ascii="Book Antiqua" w:eastAsia="Times New Roman" w:hAnsi="Book Antiqua"/>
                <w:sz w:val="22"/>
                <w:szCs w:val="22"/>
              </w:rPr>
            </w:pPr>
            <w:r w:rsidRPr="00B94FDB">
              <w:rPr>
                <w:rFonts w:ascii="Book Antiqua" w:eastAsia="Times New Roman" w:hAnsi="Book Antiqua"/>
                <w:sz w:val="22"/>
                <w:szCs w:val="22"/>
              </w:rPr>
              <w:t>Hivatalos név:</w:t>
            </w:r>
            <w:r w:rsidR="00653747" w:rsidRPr="00B94FDB">
              <w:rPr>
                <w:rFonts w:ascii="Book Antiqua" w:eastAsia="Times New Roman" w:hAnsi="Book Antiqua"/>
                <w:sz w:val="22"/>
                <w:szCs w:val="22"/>
              </w:rPr>
              <w:t xml:space="preserve"> </w:t>
            </w:r>
            <w:r w:rsidR="00D254F5">
              <w:rPr>
                <w:rFonts w:ascii="Book Antiqua" w:hAnsi="Book Antiqua"/>
                <w:sz w:val="22"/>
                <w:szCs w:val="22"/>
              </w:rPr>
              <w:t>Bugyi Nagyközség Önkormányzata</w:t>
            </w:r>
          </w:p>
        </w:tc>
      </w:tr>
      <w:tr w:rsidR="007E293B" w:rsidRPr="00B94FDB" w14:paraId="35ABEDCC" w14:textId="77777777" w:rsidTr="007E293B">
        <w:tc>
          <w:tcPr>
            <w:tcW w:w="9654" w:type="dxa"/>
            <w:gridSpan w:val="3"/>
            <w:hideMark/>
          </w:tcPr>
          <w:p w14:paraId="4A9AF4BE" w14:textId="17824885" w:rsidR="007E293B" w:rsidRPr="00B94FDB" w:rsidRDefault="007E293B" w:rsidP="00D254F5">
            <w:pPr>
              <w:spacing w:before="120" w:after="120"/>
              <w:jc w:val="left"/>
              <w:rPr>
                <w:rFonts w:ascii="Book Antiqua" w:eastAsia="Times New Roman" w:hAnsi="Book Antiqua"/>
                <w:sz w:val="22"/>
                <w:szCs w:val="22"/>
              </w:rPr>
            </w:pPr>
            <w:r w:rsidRPr="00B94FDB">
              <w:rPr>
                <w:rFonts w:ascii="Book Antiqua" w:eastAsia="Times New Roman" w:hAnsi="Book Antiqua"/>
                <w:sz w:val="22"/>
                <w:szCs w:val="22"/>
              </w:rPr>
              <w:t>Postai cím:</w:t>
            </w:r>
            <w:r w:rsidR="00653747" w:rsidRPr="00B94FDB">
              <w:rPr>
                <w:rFonts w:ascii="Book Antiqua" w:eastAsia="Times New Roman" w:hAnsi="Book Antiqua"/>
                <w:sz w:val="22"/>
                <w:szCs w:val="22"/>
              </w:rPr>
              <w:t xml:space="preserve"> </w:t>
            </w:r>
            <w:proofErr w:type="spellStart"/>
            <w:r w:rsidR="00D254F5">
              <w:rPr>
                <w:rFonts w:ascii="Book Antiqua" w:hAnsi="Book Antiqua"/>
                <w:sz w:val="22"/>
                <w:szCs w:val="22"/>
              </w:rPr>
              <w:t>Beleznay</w:t>
            </w:r>
            <w:proofErr w:type="spellEnd"/>
            <w:r w:rsidR="00D254F5">
              <w:rPr>
                <w:rFonts w:ascii="Book Antiqua" w:hAnsi="Book Antiqua"/>
                <w:sz w:val="22"/>
                <w:szCs w:val="22"/>
              </w:rPr>
              <w:t xml:space="preserve"> tér 1.</w:t>
            </w:r>
          </w:p>
        </w:tc>
      </w:tr>
      <w:tr w:rsidR="007E293B" w:rsidRPr="00B94FDB" w14:paraId="0225F87B" w14:textId="77777777" w:rsidTr="007E293B">
        <w:tc>
          <w:tcPr>
            <w:tcW w:w="4693" w:type="dxa"/>
            <w:hideMark/>
          </w:tcPr>
          <w:p w14:paraId="1FCE7D9C" w14:textId="21E55B16" w:rsidR="007E293B" w:rsidRPr="00B94FDB" w:rsidRDefault="007E293B" w:rsidP="00D254F5">
            <w:pPr>
              <w:spacing w:before="120" w:after="120"/>
              <w:jc w:val="left"/>
              <w:rPr>
                <w:rFonts w:ascii="Book Antiqua" w:eastAsia="Times New Roman" w:hAnsi="Book Antiqua"/>
                <w:sz w:val="22"/>
                <w:szCs w:val="22"/>
              </w:rPr>
            </w:pPr>
            <w:r w:rsidRPr="00B94FDB">
              <w:rPr>
                <w:rFonts w:ascii="Book Antiqua" w:eastAsia="Times New Roman" w:hAnsi="Book Antiqua"/>
                <w:sz w:val="22"/>
                <w:szCs w:val="22"/>
              </w:rPr>
              <w:t>Város:</w:t>
            </w:r>
            <w:r w:rsidR="00653747" w:rsidRPr="00B94FDB">
              <w:rPr>
                <w:rFonts w:ascii="Book Antiqua" w:eastAsia="Times New Roman" w:hAnsi="Book Antiqua"/>
                <w:sz w:val="22"/>
                <w:szCs w:val="22"/>
              </w:rPr>
              <w:t xml:space="preserve"> </w:t>
            </w:r>
            <w:r w:rsidR="00D254F5">
              <w:rPr>
                <w:rFonts w:ascii="Book Antiqua" w:hAnsi="Book Antiqua"/>
                <w:sz w:val="22"/>
                <w:szCs w:val="22"/>
              </w:rPr>
              <w:t>Bugyi</w:t>
            </w:r>
          </w:p>
        </w:tc>
        <w:tc>
          <w:tcPr>
            <w:tcW w:w="2552" w:type="dxa"/>
            <w:hideMark/>
          </w:tcPr>
          <w:p w14:paraId="4FB57C9F" w14:textId="0D49FDA2" w:rsidR="007E293B" w:rsidRPr="00B94FDB" w:rsidRDefault="007E293B" w:rsidP="00D254F5">
            <w:pPr>
              <w:spacing w:before="120" w:after="120"/>
              <w:jc w:val="left"/>
              <w:rPr>
                <w:rFonts w:ascii="Book Antiqua" w:eastAsia="Times New Roman" w:hAnsi="Book Antiqua"/>
                <w:sz w:val="22"/>
                <w:szCs w:val="22"/>
              </w:rPr>
            </w:pPr>
            <w:r w:rsidRPr="00B94FDB">
              <w:rPr>
                <w:rFonts w:ascii="Book Antiqua" w:eastAsia="Times New Roman" w:hAnsi="Book Antiqua"/>
                <w:sz w:val="22"/>
                <w:szCs w:val="22"/>
              </w:rPr>
              <w:t>Postai irányítószám:</w:t>
            </w:r>
            <w:r w:rsidR="00653747" w:rsidRPr="00B94FDB">
              <w:rPr>
                <w:rFonts w:ascii="Book Antiqua" w:eastAsia="Times New Roman" w:hAnsi="Book Antiqua"/>
                <w:sz w:val="22"/>
                <w:szCs w:val="22"/>
              </w:rPr>
              <w:t xml:space="preserve"> </w:t>
            </w:r>
            <w:r w:rsidR="00D254F5">
              <w:rPr>
                <w:rFonts w:ascii="Book Antiqua" w:hAnsi="Book Antiqua"/>
                <w:sz w:val="22"/>
                <w:szCs w:val="22"/>
              </w:rPr>
              <w:t>2347</w:t>
            </w:r>
          </w:p>
        </w:tc>
        <w:tc>
          <w:tcPr>
            <w:tcW w:w="2409" w:type="dxa"/>
            <w:hideMark/>
          </w:tcPr>
          <w:p w14:paraId="007ACD63" w14:textId="77777777" w:rsidR="007E293B" w:rsidRPr="00B94FDB" w:rsidRDefault="007E293B" w:rsidP="007E293B">
            <w:pPr>
              <w:spacing w:before="120" w:after="120"/>
              <w:jc w:val="left"/>
              <w:rPr>
                <w:rFonts w:ascii="Book Antiqua" w:eastAsia="Times New Roman" w:hAnsi="Book Antiqua"/>
                <w:sz w:val="22"/>
                <w:szCs w:val="22"/>
              </w:rPr>
            </w:pPr>
            <w:r w:rsidRPr="00B94FDB">
              <w:rPr>
                <w:rFonts w:ascii="Book Antiqua" w:eastAsia="Times New Roman" w:hAnsi="Book Antiqua"/>
                <w:sz w:val="22"/>
                <w:szCs w:val="22"/>
              </w:rPr>
              <w:t>Ország:</w:t>
            </w:r>
            <w:r w:rsidR="00653747" w:rsidRPr="00B94FDB">
              <w:rPr>
                <w:rFonts w:ascii="Book Antiqua" w:eastAsia="Times New Roman" w:hAnsi="Book Antiqua"/>
                <w:sz w:val="22"/>
                <w:szCs w:val="22"/>
              </w:rPr>
              <w:t xml:space="preserve"> </w:t>
            </w:r>
            <w:r w:rsidR="00653747" w:rsidRPr="00B94FDB">
              <w:rPr>
                <w:rFonts w:ascii="Book Antiqua" w:eastAsia="MyriadPro-Light" w:hAnsi="Book Antiqua"/>
                <w:sz w:val="22"/>
                <w:szCs w:val="22"/>
              </w:rPr>
              <w:t>HU</w:t>
            </w:r>
          </w:p>
        </w:tc>
      </w:tr>
    </w:tbl>
    <w:p w14:paraId="05BA2BEE" w14:textId="77777777" w:rsidR="007E293B" w:rsidRPr="00B94FDB" w:rsidRDefault="007E293B" w:rsidP="007E293B">
      <w:pPr>
        <w:spacing w:before="120" w:after="120"/>
        <w:jc w:val="left"/>
        <w:rPr>
          <w:rFonts w:ascii="Book Antiqua" w:eastAsia="Times New Roman" w:hAnsi="Book Antiqua"/>
        </w:rPr>
      </w:pPr>
      <w:r w:rsidRPr="00B94FDB">
        <w:rPr>
          <w:rFonts w:ascii="Book Antiqua" w:eastAsia="Times New Roman" w:hAnsi="Book Antiqua"/>
          <w:b/>
          <w:bCs/>
        </w:rPr>
        <w:t>I.2) Kommunikáció</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4"/>
      </w:tblGrid>
      <w:tr w:rsidR="007E293B" w:rsidRPr="00B94FDB" w14:paraId="1B06B187" w14:textId="77777777" w:rsidTr="007E293B">
        <w:tc>
          <w:tcPr>
            <w:tcW w:w="9654" w:type="dxa"/>
            <w:hideMark/>
          </w:tcPr>
          <w:p w14:paraId="5233ECA3" w14:textId="77777777" w:rsidR="007E293B" w:rsidRPr="00B94FDB" w:rsidRDefault="007E293B" w:rsidP="007E293B">
            <w:pPr>
              <w:spacing w:before="120" w:after="120"/>
              <w:jc w:val="left"/>
              <w:rPr>
                <w:rFonts w:ascii="Book Antiqua" w:eastAsia="Times New Roman" w:hAnsi="Book Antiqua"/>
                <w:sz w:val="18"/>
                <w:szCs w:val="18"/>
              </w:rPr>
            </w:pPr>
            <w:r w:rsidRPr="00B94FDB">
              <w:rPr>
                <w:rFonts w:ascii="Book Antiqua" w:eastAsia="Times New Roman" w:hAnsi="Book Antiqua"/>
                <w:sz w:val="18"/>
                <w:szCs w:val="18"/>
              </w:rPr>
              <w:t xml:space="preserve">Az érdeklődés jelzésére szolgáló elérhetőség: </w:t>
            </w:r>
          </w:p>
          <w:p w14:paraId="2B0CDB46" w14:textId="77777777" w:rsidR="00D43DC9" w:rsidRPr="00682D3C" w:rsidRDefault="00D43DC9" w:rsidP="00D43DC9">
            <w:pPr>
              <w:spacing w:before="120" w:after="120"/>
              <w:rPr>
                <w:rFonts w:ascii="Book Antiqua" w:eastAsia="MyriadPro-LightIt" w:hAnsi="Book Antiqua"/>
                <w:iCs/>
                <w:sz w:val="22"/>
                <w:szCs w:val="22"/>
              </w:rPr>
            </w:pPr>
            <w:r w:rsidRPr="00682D3C">
              <w:rPr>
                <w:rFonts w:ascii="Book Antiqua" w:eastAsia="MyriadPro-LightIt" w:hAnsi="Book Antiqua"/>
                <w:iCs/>
                <w:sz w:val="22"/>
                <w:szCs w:val="22"/>
              </w:rPr>
              <w:t xml:space="preserve">Kapcsolattartó személy: </w:t>
            </w:r>
            <w:r>
              <w:rPr>
                <w:rFonts w:ascii="Book Antiqua" w:eastAsia="MyriadPro-LightIt" w:hAnsi="Book Antiqua"/>
                <w:iCs/>
                <w:sz w:val="22"/>
                <w:szCs w:val="22"/>
              </w:rPr>
              <w:t>Dr. Egresi Márton</w:t>
            </w:r>
            <w:r w:rsidRPr="00682D3C">
              <w:rPr>
                <w:rFonts w:ascii="Book Antiqua" w:eastAsia="MyriadPro-LightIt" w:hAnsi="Book Antiqua"/>
                <w:iCs/>
                <w:sz w:val="22"/>
                <w:szCs w:val="22"/>
              </w:rPr>
              <w:t xml:space="preserve"> felelős akkreditált közbeszerzési szaktanácsadó </w:t>
            </w:r>
          </w:p>
          <w:p w14:paraId="2744DAF5" w14:textId="77777777" w:rsidR="00D43DC9" w:rsidRPr="00682D3C" w:rsidRDefault="00D43DC9" w:rsidP="00D43DC9">
            <w:pPr>
              <w:spacing w:before="120" w:after="120"/>
              <w:rPr>
                <w:rFonts w:ascii="Book Antiqua" w:eastAsia="MyriadPro-LightIt" w:hAnsi="Book Antiqua"/>
                <w:iCs/>
                <w:sz w:val="22"/>
                <w:szCs w:val="22"/>
              </w:rPr>
            </w:pPr>
            <w:r w:rsidRPr="00682D3C">
              <w:rPr>
                <w:rFonts w:ascii="Book Antiqua" w:eastAsia="MyriadPro-LightIt" w:hAnsi="Book Antiqua"/>
                <w:iCs/>
                <w:sz w:val="22"/>
                <w:szCs w:val="22"/>
              </w:rPr>
              <w:t>Lajstromszáma: OO</w:t>
            </w:r>
            <w:r>
              <w:rPr>
                <w:rFonts w:ascii="Book Antiqua" w:eastAsia="MyriadPro-LightIt" w:hAnsi="Book Antiqua"/>
                <w:iCs/>
                <w:sz w:val="22"/>
                <w:szCs w:val="22"/>
              </w:rPr>
              <w:t>563</w:t>
            </w:r>
          </w:p>
          <w:p w14:paraId="69FFF27E" w14:textId="1790AA45" w:rsidR="00682D3C" w:rsidRPr="00B94FDB" w:rsidRDefault="00D43DC9" w:rsidP="00D43DC9">
            <w:pPr>
              <w:spacing w:before="120" w:after="120"/>
              <w:jc w:val="left"/>
              <w:rPr>
                <w:rFonts w:ascii="Book Antiqua" w:eastAsia="Times New Roman" w:hAnsi="Book Antiqua"/>
                <w:sz w:val="18"/>
                <w:szCs w:val="18"/>
              </w:rPr>
            </w:pPr>
            <w:r w:rsidRPr="00682D3C">
              <w:rPr>
                <w:rFonts w:ascii="Book Antiqua" w:eastAsia="MyriadPro-LightIt" w:hAnsi="Book Antiqua"/>
                <w:iCs/>
                <w:sz w:val="22"/>
                <w:szCs w:val="22"/>
              </w:rPr>
              <w:t xml:space="preserve">Telefon: +36 </w:t>
            </w:r>
            <w:r>
              <w:rPr>
                <w:rFonts w:ascii="Book Antiqua" w:eastAsia="MyriadPro-LightIt" w:hAnsi="Book Antiqua"/>
                <w:iCs/>
                <w:sz w:val="22"/>
                <w:szCs w:val="22"/>
              </w:rPr>
              <w:t>3</w:t>
            </w:r>
            <w:r w:rsidRPr="00682D3C">
              <w:rPr>
                <w:rFonts w:ascii="Book Antiqua" w:eastAsia="MyriadPro-LightIt" w:hAnsi="Book Antiqua"/>
                <w:iCs/>
                <w:sz w:val="22"/>
                <w:szCs w:val="22"/>
              </w:rPr>
              <w:t>0/</w:t>
            </w:r>
            <w:r>
              <w:rPr>
                <w:rFonts w:ascii="Book Antiqua" w:eastAsia="MyriadPro-LightIt" w:hAnsi="Book Antiqua"/>
                <w:iCs/>
                <w:sz w:val="22"/>
                <w:szCs w:val="22"/>
              </w:rPr>
              <w:t>594</w:t>
            </w:r>
            <w:r w:rsidRPr="00682D3C">
              <w:rPr>
                <w:rFonts w:ascii="Book Antiqua" w:eastAsia="MyriadPro-LightIt" w:hAnsi="Book Antiqua"/>
                <w:iCs/>
                <w:sz w:val="22"/>
                <w:szCs w:val="22"/>
              </w:rPr>
              <w:t>-</w:t>
            </w:r>
            <w:r>
              <w:rPr>
                <w:rFonts w:ascii="Book Antiqua" w:eastAsia="MyriadPro-LightIt" w:hAnsi="Book Antiqua"/>
                <w:iCs/>
                <w:sz w:val="22"/>
                <w:szCs w:val="22"/>
              </w:rPr>
              <w:t>6159</w:t>
            </w:r>
            <w:r w:rsidRPr="00682D3C">
              <w:rPr>
                <w:rFonts w:ascii="Book Antiqua" w:eastAsia="MyriadPro-LightIt" w:hAnsi="Book Antiqua"/>
                <w:iCs/>
                <w:sz w:val="22"/>
                <w:szCs w:val="22"/>
              </w:rPr>
              <w:t>; E-mail:</w:t>
            </w:r>
            <w:r w:rsidRPr="00D150C9">
              <w:rPr>
                <w:rFonts w:ascii="Book Antiqua" w:eastAsia="MyriadPro-LightIt" w:hAnsi="Book Antiqua"/>
                <w:iCs/>
                <w:sz w:val="22"/>
                <w:szCs w:val="22"/>
              </w:rPr>
              <w:t xml:space="preserve"> </w:t>
            </w:r>
            <w:hyperlink r:id="rId5" w:history="1">
              <w:r w:rsidRPr="001772D0">
                <w:rPr>
                  <w:rStyle w:val="Hiperhivatkozs"/>
                  <w:rFonts w:ascii="Book Antiqua" w:eastAsia="MyriadPro-LightIt" w:hAnsi="Book Antiqua"/>
                  <w:iCs/>
                  <w:sz w:val="22"/>
                  <w:szCs w:val="22"/>
                </w:rPr>
                <w:t>dr.egresi.marci@gmail.com</w:t>
              </w:r>
            </w:hyperlink>
          </w:p>
        </w:tc>
      </w:tr>
    </w:tbl>
    <w:p w14:paraId="6AD55524" w14:textId="77777777" w:rsidR="007E293B" w:rsidRPr="00B94FDB" w:rsidRDefault="007E293B" w:rsidP="007E293B">
      <w:pPr>
        <w:spacing w:before="120" w:after="120"/>
        <w:jc w:val="left"/>
        <w:rPr>
          <w:rFonts w:ascii="Book Antiqua" w:eastAsia="Times New Roman" w:hAnsi="Book Antiqua"/>
          <w:sz w:val="28"/>
          <w:szCs w:val="28"/>
        </w:rPr>
      </w:pPr>
      <w:r w:rsidRPr="00B94FDB">
        <w:rPr>
          <w:rFonts w:ascii="Book Antiqua" w:eastAsia="Times New Roman" w:hAnsi="Book Antiqua"/>
          <w:b/>
          <w:bCs/>
          <w:sz w:val="28"/>
          <w:szCs w:val="28"/>
        </w:rPr>
        <w:t>II. szakasz: Tárgy</w:t>
      </w:r>
    </w:p>
    <w:p w14:paraId="153042C3" w14:textId="77777777" w:rsidR="007E293B" w:rsidRPr="00B94FDB" w:rsidRDefault="007E293B" w:rsidP="007E293B">
      <w:pPr>
        <w:spacing w:before="120" w:after="120"/>
        <w:jc w:val="left"/>
        <w:rPr>
          <w:rFonts w:ascii="Book Antiqua" w:eastAsia="Times New Roman" w:hAnsi="Book Antiqua"/>
        </w:rPr>
      </w:pPr>
      <w:r w:rsidRPr="00B94FDB">
        <w:rPr>
          <w:rFonts w:ascii="Book Antiqua" w:eastAsia="Times New Roman" w:hAnsi="Book Antiqua"/>
          <w:b/>
          <w:bCs/>
        </w:rPr>
        <w:t>II.1) Meghatározás</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4"/>
      </w:tblGrid>
      <w:tr w:rsidR="007E293B" w:rsidRPr="00B94FDB" w14:paraId="3569728B" w14:textId="77777777" w:rsidTr="007E293B">
        <w:tc>
          <w:tcPr>
            <w:tcW w:w="9654" w:type="dxa"/>
            <w:hideMark/>
          </w:tcPr>
          <w:p w14:paraId="777DEFE7" w14:textId="690FE9FE" w:rsidR="007E293B" w:rsidRPr="00B94FDB" w:rsidRDefault="007E293B" w:rsidP="007E293B">
            <w:pPr>
              <w:spacing w:before="120" w:after="120"/>
              <w:jc w:val="left"/>
              <w:rPr>
                <w:rFonts w:ascii="Book Antiqua" w:eastAsia="Times New Roman" w:hAnsi="Book Antiqua"/>
                <w:sz w:val="18"/>
                <w:szCs w:val="18"/>
              </w:rPr>
            </w:pPr>
            <w:r w:rsidRPr="00B94FDB">
              <w:rPr>
                <w:rFonts w:ascii="Book Antiqua" w:eastAsia="Times New Roman" w:hAnsi="Book Antiqua"/>
                <w:b/>
                <w:bCs/>
                <w:sz w:val="18"/>
                <w:szCs w:val="18"/>
              </w:rPr>
              <w:t>II.1.1) A szerződés típusa</w:t>
            </w:r>
            <w:r w:rsidRPr="00B94FDB">
              <w:rPr>
                <w:rFonts w:ascii="Book Antiqua" w:eastAsia="Times New Roman" w:hAnsi="Book Antiqua"/>
                <w:sz w:val="18"/>
                <w:szCs w:val="18"/>
              </w:rPr>
              <w:t xml:space="preserve"> </w:t>
            </w:r>
            <w:r w:rsidR="00AA75C9" w:rsidRPr="00B94FDB">
              <w:rPr>
                <w:rFonts w:ascii="Book Antiqua" w:eastAsia="MS Mincho" w:hAnsi="Book Antiqua" w:cs="MS Mincho"/>
                <w:b/>
                <w:sz w:val="22"/>
                <w:szCs w:val="18"/>
              </w:rPr>
              <w:t>X</w:t>
            </w:r>
            <w:r w:rsidRPr="00B94FDB">
              <w:rPr>
                <w:rFonts w:ascii="Book Antiqua" w:eastAsia="Times New Roman" w:hAnsi="Book Antiqua"/>
                <w:sz w:val="18"/>
                <w:szCs w:val="18"/>
              </w:rPr>
              <w:t xml:space="preserve"> Építési beruházás </w:t>
            </w:r>
            <w:r w:rsidR="00AA75C9" w:rsidRPr="00B94FDB">
              <w:rPr>
                <w:rFonts w:ascii="Book Antiqua" w:eastAsia="Times New Roman" w:hAnsi="Book Antiqua"/>
                <w:sz w:val="18"/>
                <w:szCs w:val="18"/>
              </w:rPr>
              <w:t></w:t>
            </w:r>
            <w:r w:rsidRPr="00B94FDB">
              <w:rPr>
                <w:rFonts w:ascii="Book Antiqua" w:eastAsia="Times New Roman" w:hAnsi="Book Antiqua"/>
                <w:sz w:val="18"/>
                <w:szCs w:val="18"/>
              </w:rPr>
              <w:t xml:space="preserve"> Árubeszerzés </w:t>
            </w:r>
            <w:r w:rsidRPr="00B94FDB">
              <w:rPr>
                <w:rFonts w:ascii="Book Antiqua" w:eastAsia="Times New Roman" w:hAnsi="Book Antiqua"/>
                <w:sz w:val="18"/>
                <w:szCs w:val="18"/>
              </w:rPr>
              <w:t xml:space="preserve"> </w:t>
            </w:r>
            <w:proofErr w:type="spellStart"/>
            <w:r w:rsidRPr="00B94FDB">
              <w:rPr>
                <w:rFonts w:ascii="Book Antiqua" w:eastAsia="Times New Roman" w:hAnsi="Book Antiqua"/>
                <w:sz w:val="18"/>
                <w:szCs w:val="18"/>
              </w:rPr>
              <w:t>Szolgáltatásmegrendelés</w:t>
            </w:r>
            <w:proofErr w:type="spellEnd"/>
          </w:p>
        </w:tc>
      </w:tr>
      <w:tr w:rsidR="007E293B" w:rsidRPr="00B94FDB" w14:paraId="4E82DCE1" w14:textId="77777777" w:rsidTr="007E293B">
        <w:tc>
          <w:tcPr>
            <w:tcW w:w="9654" w:type="dxa"/>
            <w:hideMark/>
          </w:tcPr>
          <w:p w14:paraId="295C21A1" w14:textId="27950540" w:rsidR="007E293B" w:rsidRPr="00B94FDB" w:rsidRDefault="007E293B" w:rsidP="00AA75C9">
            <w:pPr>
              <w:spacing w:before="120" w:after="120"/>
              <w:jc w:val="left"/>
              <w:rPr>
                <w:rFonts w:ascii="Book Antiqua" w:eastAsia="Times New Roman" w:hAnsi="Book Antiqua"/>
                <w:sz w:val="18"/>
                <w:szCs w:val="18"/>
              </w:rPr>
            </w:pPr>
            <w:r w:rsidRPr="00B94FDB">
              <w:rPr>
                <w:rFonts w:ascii="Book Antiqua" w:eastAsia="Times New Roman" w:hAnsi="Book Antiqua"/>
                <w:b/>
                <w:bCs/>
                <w:sz w:val="18"/>
                <w:szCs w:val="18"/>
              </w:rPr>
              <w:t>II.1.2) A szerződés tárgya:</w:t>
            </w:r>
            <w:r w:rsidR="008A4B6B" w:rsidRPr="00B94FDB">
              <w:rPr>
                <w:rFonts w:ascii="Book Antiqua" w:eastAsia="Times New Roman" w:hAnsi="Book Antiqua"/>
                <w:b/>
                <w:bCs/>
                <w:sz w:val="18"/>
                <w:szCs w:val="18"/>
              </w:rPr>
              <w:t xml:space="preserve"> </w:t>
            </w:r>
            <w:r w:rsidR="00AA75C9" w:rsidRPr="00AA75C9">
              <w:rPr>
                <w:rFonts w:ascii="Book Antiqua" w:eastAsia="MyriadPro-Semibold" w:hAnsi="Book Antiqua"/>
                <w:i/>
                <w:sz w:val="22"/>
                <w:szCs w:val="20"/>
              </w:rPr>
              <w:t>Vállalkozási szerződés</w:t>
            </w:r>
            <w:r w:rsidR="00AA75C9">
              <w:rPr>
                <w:rFonts w:ascii="Book Antiqua" w:eastAsia="MyriadPro-Semibold" w:hAnsi="Book Antiqua"/>
                <w:i/>
                <w:sz w:val="22"/>
                <w:szCs w:val="20"/>
              </w:rPr>
              <w:t xml:space="preserve"> az</w:t>
            </w:r>
            <w:r w:rsidR="00072500" w:rsidRPr="00B94FDB">
              <w:rPr>
                <w:rFonts w:ascii="Book Antiqua" w:eastAsia="MyriadPro-Semibold" w:hAnsi="Book Antiqua"/>
                <w:i/>
                <w:sz w:val="22"/>
                <w:szCs w:val="20"/>
              </w:rPr>
              <w:t xml:space="preserve"> „</w:t>
            </w:r>
            <w:r w:rsidR="00AA75C9" w:rsidRPr="00AA75C9">
              <w:rPr>
                <w:rFonts w:ascii="Book Antiqua" w:eastAsia="MyriadPro-Semibold" w:hAnsi="Book Antiqua"/>
                <w:i/>
                <w:sz w:val="22"/>
                <w:szCs w:val="20"/>
              </w:rPr>
              <w:t>Új bölcsőde építése Bugyi Nagyközségben</w:t>
            </w:r>
            <w:r w:rsidR="00072500" w:rsidRPr="00B94FDB">
              <w:rPr>
                <w:rFonts w:ascii="Book Antiqua" w:eastAsia="MyriadPro-Semibold" w:hAnsi="Book Antiqua"/>
                <w:i/>
                <w:sz w:val="22"/>
                <w:szCs w:val="20"/>
              </w:rPr>
              <w:t xml:space="preserve">” tárgyú </w:t>
            </w:r>
            <w:r w:rsidR="00AA75C9">
              <w:rPr>
                <w:rFonts w:ascii="Book Antiqua" w:eastAsia="MyriadPro-Semibold" w:hAnsi="Book Antiqua"/>
                <w:i/>
                <w:sz w:val="22"/>
                <w:szCs w:val="20"/>
              </w:rPr>
              <w:t>építési beruházás megvalósítására</w:t>
            </w:r>
            <w:r w:rsidR="00072500" w:rsidRPr="00B94FDB">
              <w:rPr>
                <w:rFonts w:ascii="Book Antiqua" w:eastAsia="MyriadPro-Semibold" w:hAnsi="Book Antiqua"/>
                <w:i/>
                <w:sz w:val="22"/>
                <w:szCs w:val="20"/>
              </w:rPr>
              <w:t>.</w:t>
            </w:r>
          </w:p>
        </w:tc>
      </w:tr>
      <w:tr w:rsidR="007E293B" w:rsidRPr="00B94FDB" w14:paraId="769E38AA" w14:textId="77777777" w:rsidTr="007E293B">
        <w:tc>
          <w:tcPr>
            <w:tcW w:w="9654" w:type="dxa"/>
            <w:hideMark/>
          </w:tcPr>
          <w:p w14:paraId="0D6070D8" w14:textId="4B93A387" w:rsidR="007E293B" w:rsidRPr="00B94FDB" w:rsidRDefault="007E293B" w:rsidP="007E293B">
            <w:pPr>
              <w:spacing w:before="120" w:after="120"/>
              <w:jc w:val="left"/>
              <w:rPr>
                <w:rFonts w:ascii="Book Antiqua" w:eastAsia="Times New Roman" w:hAnsi="Book Antiqua"/>
                <w:sz w:val="18"/>
                <w:szCs w:val="18"/>
                <w:u w:val="wave"/>
              </w:rPr>
            </w:pPr>
            <w:r w:rsidRPr="00B94FDB">
              <w:rPr>
                <w:rFonts w:ascii="Book Antiqua" w:eastAsia="Times New Roman" w:hAnsi="Book Antiqua"/>
                <w:b/>
                <w:bCs/>
                <w:sz w:val="18"/>
                <w:szCs w:val="18"/>
                <w:u w:val="wave"/>
              </w:rPr>
              <w:t>II.1.3) A közbeszerzés mennyisége:</w:t>
            </w:r>
          </w:p>
          <w:p w14:paraId="20677DDB" w14:textId="36741A09" w:rsidR="002C233D" w:rsidRPr="001B3F1F" w:rsidRDefault="001B43CD" w:rsidP="001B43CD">
            <w:pPr>
              <w:autoSpaceDE w:val="0"/>
              <w:autoSpaceDN w:val="0"/>
              <w:adjustRightInd w:val="0"/>
              <w:spacing w:before="120" w:after="120"/>
              <w:rPr>
                <w:rFonts w:ascii="Book Antiqua" w:eastAsia="MyriadPro-Semibold" w:hAnsi="Book Antiqua"/>
                <w:sz w:val="22"/>
                <w:szCs w:val="22"/>
              </w:rPr>
            </w:pPr>
            <w:r w:rsidRPr="001B3F1F">
              <w:rPr>
                <w:rFonts w:ascii="Book Antiqua" w:eastAsia="MyriadPro-Semibold" w:hAnsi="Book Antiqua"/>
                <w:sz w:val="22"/>
                <w:szCs w:val="22"/>
              </w:rPr>
              <w:t>Bugyi Nagyközség Önkormányzata új, három foglalkoztatós bölcsődét kíván kialakítani, öltözőkkel és fürösztőkkel. A foglalkoztatók alapterülete legalább 50 m2 legyen. Biztosítani kell a foglalkoztatók szükség szerinti egybenyithatóságát. Az épületben egy melegítőkonyha és egy mosoda is helyet kell, hogy kapjon. Az épületnek tartalmazni kell babakocsi tárolót, öltözőt, mosdókat, fűtési helyiségeket, egy irodát és egy raktárt is.</w:t>
            </w:r>
            <w:r w:rsidR="00CE0DB2" w:rsidRPr="001B3F1F">
              <w:rPr>
                <w:rFonts w:ascii="Book Antiqua" w:eastAsia="MyriadPro-Semibold" w:hAnsi="Book Antiqua"/>
                <w:sz w:val="22"/>
                <w:szCs w:val="22"/>
              </w:rPr>
              <w:t xml:space="preserve"> </w:t>
            </w:r>
            <w:r w:rsidR="002C233D" w:rsidRPr="001B3F1F">
              <w:rPr>
                <w:rFonts w:ascii="Book Antiqua" w:eastAsia="MyriadPro-Semibold" w:hAnsi="Book Antiqua"/>
                <w:sz w:val="22"/>
                <w:szCs w:val="22"/>
              </w:rPr>
              <w:t>A tervdokumentáció szerinti tervezett nettó hasznos alapterület: 495,41</w:t>
            </w:r>
            <w:r w:rsidR="00CE0DB2" w:rsidRPr="001B3F1F">
              <w:rPr>
                <w:rFonts w:ascii="Book Antiqua" w:eastAsia="MyriadPro-Semibold" w:hAnsi="Book Antiqua"/>
                <w:sz w:val="22"/>
                <w:szCs w:val="22"/>
              </w:rPr>
              <w:t xml:space="preserve"> m</w:t>
            </w:r>
            <w:r w:rsidR="00CE0DB2" w:rsidRPr="001B3F1F">
              <w:rPr>
                <w:rFonts w:ascii="Book Antiqua" w:eastAsia="MyriadPro-Semibold" w:hAnsi="Book Antiqua"/>
                <w:sz w:val="22"/>
                <w:szCs w:val="22"/>
                <w:vertAlign w:val="superscript"/>
              </w:rPr>
              <w:t>2</w:t>
            </w:r>
          </w:p>
          <w:p w14:paraId="17ABC7CA" w14:textId="2728DE54" w:rsidR="00072500" w:rsidRPr="001B3F1F" w:rsidRDefault="00072500" w:rsidP="00072500">
            <w:pPr>
              <w:autoSpaceDE w:val="0"/>
              <w:autoSpaceDN w:val="0"/>
              <w:adjustRightInd w:val="0"/>
              <w:spacing w:before="120" w:after="120"/>
              <w:rPr>
                <w:rFonts w:ascii="Book Antiqua" w:eastAsia="MyriadPro-Semibold" w:hAnsi="Book Antiqua"/>
                <w:b/>
                <w:sz w:val="22"/>
                <w:szCs w:val="22"/>
              </w:rPr>
            </w:pPr>
            <w:r w:rsidRPr="001B3F1F">
              <w:rPr>
                <w:rFonts w:ascii="Book Antiqua" w:eastAsia="MyriadPro-Semibold" w:hAnsi="Book Antiqua"/>
                <w:b/>
                <w:sz w:val="22"/>
                <w:szCs w:val="22"/>
              </w:rPr>
              <w:t xml:space="preserve">Főbb </w:t>
            </w:r>
            <w:r w:rsidR="005870C2" w:rsidRPr="001B3F1F">
              <w:rPr>
                <w:rFonts w:ascii="Book Antiqua" w:eastAsia="MyriadPro-Semibold" w:hAnsi="Book Antiqua"/>
                <w:b/>
                <w:sz w:val="22"/>
                <w:szCs w:val="22"/>
              </w:rPr>
              <w:t>mennyiségek</w:t>
            </w:r>
            <w:r w:rsidRPr="001B3F1F">
              <w:rPr>
                <w:rFonts w:ascii="Book Antiqua" w:eastAsia="MyriadPro-Semibold" w:hAnsi="Book Antiqua"/>
                <w:b/>
                <w:sz w:val="22"/>
                <w:szCs w:val="22"/>
              </w:rPr>
              <w:t>:</w:t>
            </w:r>
          </w:p>
          <w:p w14:paraId="199B4A72" w14:textId="52887910" w:rsidR="00AA75C9" w:rsidRPr="001B3F1F" w:rsidRDefault="001B43CD" w:rsidP="00DF0B5B">
            <w:pPr>
              <w:spacing w:before="120" w:after="120"/>
              <w:rPr>
                <w:rFonts w:ascii="Book Antiqua" w:eastAsia="MyriadPro-Semibold" w:hAnsi="Book Antiqua"/>
                <w:sz w:val="22"/>
                <w:szCs w:val="22"/>
              </w:rPr>
            </w:pPr>
            <w:r w:rsidRPr="001B3F1F">
              <w:rPr>
                <w:rFonts w:ascii="Book Antiqua" w:eastAsia="MyriadPro-Semibold" w:hAnsi="Book Antiqua"/>
                <w:sz w:val="22"/>
                <w:szCs w:val="22"/>
              </w:rPr>
              <w:t xml:space="preserve">Tükörkészítés tömörítés nélkül, </w:t>
            </w:r>
            <w:proofErr w:type="gramStart"/>
            <w:r w:rsidRPr="001B3F1F">
              <w:rPr>
                <w:rFonts w:ascii="Book Antiqua" w:eastAsia="MyriadPro-Semibold" w:hAnsi="Book Antiqua"/>
                <w:sz w:val="22"/>
                <w:szCs w:val="22"/>
              </w:rPr>
              <w:t>sík felületen</w:t>
            </w:r>
            <w:proofErr w:type="gramEnd"/>
            <w:r w:rsidR="003D4DBE" w:rsidRPr="001B3F1F">
              <w:rPr>
                <w:rFonts w:ascii="Book Antiqua" w:eastAsia="MyriadPro-Semibold" w:hAnsi="Book Antiqua"/>
                <w:sz w:val="22"/>
                <w:szCs w:val="22"/>
              </w:rPr>
              <w:t>,</w:t>
            </w:r>
            <w:r w:rsidRPr="001B3F1F">
              <w:rPr>
                <w:rFonts w:ascii="Book Antiqua" w:eastAsia="MyriadPro-Semibold" w:hAnsi="Book Antiqua"/>
                <w:sz w:val="22"/>
                <w:szCs w:val="22"/>
              </w:rPr>
              <w:t xml:space="preserve"> gépi erővel, kiegészítő kézi munkával</w:t>
            </w:r>
            <w:r w:rsidR="003D4DBE" w:rsidRPr="001B3F1F">
              <w:rPr>
                <w:rFonts w:ascii="Book Antiqua" w:eastAsia="MyriadPro-Semibold" w:hAnsi="Book Antiqua"/>
                <w:sz w:val="22"/>
                <w:szCs w:val="22"/>
              </w:rPr>
              <w:t xml:space="preserve">  (437,66 m</w:t>
            </w:r>
            <w:r w:rsidR="003D4DBE" w:rsidRPr="001B3F1F">
              <w:rPr>
                <w:rFonts w:ascii="Book Antiqua" w:eastAsia="MyriadPro-Semibold" w:hAnsi="Book Antiqua"/>
                <w:sz w:val="22"/>
                <w:szCs w:val="22"/>
                <w:vertAlign w:val="superscript"/>
              </w:rPr>
              <w:t>2</w:t>
            </w:r>
            <w:r w:rsidR="003D4DBE" w:rsidRPr="001B3F1F">
              <w:rPr>
                <w:rFonts w:ascii="Book Antiqua" w:eastAsia="MyriadPro-Semibold" w:hAnsi="Book Antiqua"/>
                <w:sz w:val="22"/>
                <w:szCs w:val="22"/>
              </w:rPr>
              <w:t>);</w:t>
            </w:r>
          </w:p>
          <w:p w14:paraId="035B2B8C" w14:textId="069D1D35" w:rsidR="003D4DBE" w:rsidRPr="001B3F1F" w:rsidRDefault="003D4DBE" w:rsidP="00DF0B5B">
            <w:pPr>
              <w:spacing w:before="120" w:after="120"/>
              <w:rPr>
                <w:rFonts w:ascii="Book Antiqua" w:eastAsia="MyriadPro-Semibold" w:hAnsi="Book Antiqua"/>
                <w:sz w:val="22"/>
                <w:szCs w:val="22"/>
              </w:rPr>
            </w:pPr>
            <w:r w:rsidRPr="001B3F1F">
              <w:rPr>
                <w:rFonts w:ascii="Book Antiqua" w:eastAsia="MyriadPro-Semibold" w:hAnsi="Book Antiqua"/>
                <w:sz w:val="22"/>
                <w:szCs w:val="22"/>
              </w:rPr>
              <w:t>Fejtett föld felrakása szállítóeszközre, géppel, elszállítás lerakóhelyre (397,34 m</w:t>
            </w:r>
            <w:r w:rsidRPr="001B3F1F">
              <w:rPr>
                <w:rFonts w:ascii="Book Antiqua" w:eastAsia="MyriadPro-Semibold" w:hAnsi="Book Antiqua"/>
                <w:sz w:val="22"/>
                <w:szCs w:val="22"/>
                <w:vertAlign w:val="superscript"/>
              </w:rPr>
              <w:t>3</w:t>
            </w:r>
            <w:r w:rsidRPr="001B3F1F">
              <w:rPr>
                <w:rFonts w:ascii="Book Antiqua" w:eastAsia="MyriadPro-Semibold" w:hAnsi="Book Antiqua"/>
                <w:sz w:val="22"/>
                <w:szCs w:val="22"/>
              </w:rPr>
              <w:t>);</w:t>
            </w:r>
          </w:p>
          <w:p w14:paraId="2FE1B3AA" w14:textId="716ED2B9" w:rsidR="003D4DBE" w:rsidRPr="001B3F1F" w:rsidRDefault="003D4DBE" w:rsidP="00DF0B5B">
            <w:pPr>
              <w:spacing w:before="120" w:after="120"/>
              <w:rPr>
                <w:rFonts w:ascii="Book Antiqua" w:eastAsia="MyriadPro-Semibold" w:hAnsi="Book Antiqua"/>
                <w:sz w:val="22"/>
                <w:szCs w:val="22"/>
              </w:rPr>
            </w:pPr>
            <w:r w:rsidRPr="001B3F1F">
              <w:rPr>
                <w:rFonts w:ascii="Book Antiqua" w:eastAsia="MyriadPro-Semibold" w:hAnsi="Book Antiqua"/>
                <w:sz w:val="22"/>
                <w:szCs w:val="22"/>
              </w:rPr>
              <w:t>Beton sávalap készítése (108,1 m</w:t>
            </w:r>
            <w:r w:rsidRPr="001B3F1F">
              <w:rPr>
                <w:rFonts w:ascii="Book Antiqua" w:eastAsia="MyriadPro-Semibold" w:hAnsi="Book Antiqua"/>
                <w:sz w:val="22"/>
                <w:szCs w:val="22"/>
                <w:vertAlign w:val="superscript"/>
              </w:rPr>
              <w:t>3</w:t>
            </w:r>
            <w:r w:rsidRPr="001B3F1F">
              <w:rPr>
                <w:rFonts w:ascii="Book Antiqua" w:eastAsia="MyriadPro-Semibold" w:hAnsi="Book Antiqua"/>
                <w:sz w:val="22"/>
                <w:szCs w:val="22"/>
              </w:rPr>
              <w:t>);</w:t>
            </w:r>
          </w:p>
          <w:p w14:paraId="145984B1" w14:textId="7F5B708D" w:rsidR="003D4DBE" w:rsidRPr="001B3F1F" w:rsidRDefault="003D4DBE" w:rsidP="003D4DBE">
            <w:pPr>
              <w:spacing w:before="120" w:after="120"/>
              <w:rPr>
                <w:rFonts w:ascii="Book Antiqua" w:eastAsia="MyriadPro-Semibold" w:hAnsi="Book Antiqua"/>
                <w:sz w:val="22"/>
                <w:szCs w:val="22"/>
              </w:rPr>
            </w:pPr>
            <w:r w:rsidRPr="001B3F1F">
              <w:rPr>
                <w:rFonts w:ascii="Book Antiqua" w:eastAsia="MyriadPro-Semibold" w:hAnsi="Book Antiqua"/>
                <w:sz w:val="22"/>
                <w:szCs w:val="22"/>
              </w:rPr>
              <w:t>Vasbeton sávalap készítése (162,14 m</w:t>
            </w:r>
            <w:r w:rsidRPr="001B3F1F">
              <w:rPr>
                <w:rFonts w:ascii="Book Antiqua" w:eastAsia="MyriadPro-Semibold" w:hAnsi="Book Antiqua"/>
                <w:sz w:val="22"/>
                <w:szCs w:val="22"/>
                <w:vertAlign w:val="superscript"/>
              </w:rPr>
              <w:t>3</w:t>
            </w:r>
            <w:r w:rsidRPr="001B3F1F">
              <w:rPr>
                <w:rFonts w:ascii="Book Antiqua" w:eastAsia="MyriadPro-Semibold" w:hAnsi="Book Antiqua"/>
                <w:sz w:val="22"/>
                <w:szCs w:val="22"/>
              </w:rPr>
              <w:t>);</w:t>
            </w:r>
          </w:p>
          <w:p w14:paraId="71F9D398" w14:textId="1AC9A1C9" w:rsidR="003D4DBE" w:rsidRPr="001B3F1F" w:rsidRDefault="003D4DBE" w:rsidP="003D4DBE">
            <w:pPr>
              <w:spacing w:before="120" w:after="120"/>
              <w:rPr>
                <w:rFonts w:ascii="Book Antiqua" w:eastAsia="MyriadPro-Semibold" w:hAnsi="Book Antiqua"/>
                <w:sz w:val="22"/>
                <w:szCs w:val="22"/>
              </w:rPr>
            </w:pPr>
            <w:r w:rsidRPr="001B3F1F">
              <w:rPr>
                <w:rFonts w:ascii="Book Antiqua" w:eastAsia="MyriadPro-Semibold" w:hAnsi="Book Antiqua"/>
                <w:sz w:val="22"/>
                <w:szCs w:val="22"/>
              </w:rPr>
              <w:t>Betonacél helyszíni szerelése függőleges vagy vízszintes tartószerkezetbe, bordás betonacélból (18,45 t);</w:t>
            </w:r>
          </w:p>
          <w:p w14:paraId="44504ADA" w14:textId="1529236C" w:rsidR="003D4DBE" w:rsidRPr="001B3F1F" w:rsidRDefault="003D4DBE" w:rsidP="003D4DBE">
            <w:pPr>
              <w:spacing w:before="120" w:after="120"/>
              <w:rPr>
                <w:rFonts w:ascii="Book Antiqua" w:eastAsia="MyriadPro-Semibold" w:hAnsi="Book Antiqua"/>
                <w:sz w:val="22"/>
                <w:szCs w:val="22"/>
              </w:rPr>
            </w:pPr>
            <w:r w:rsidRPr="001B3F1F">
              <w:rPr>
                <w:rFonts w:ascii="Book Antiqua" w:eastAsia="MyriadPro-Semibold" w:hAnsi="Book Antiqua"/>
                <w:sz w:val="22"/>
                <w:szCs w:val="22"/>
              </w:rPr>
              <w:t>Pillér készítése, vasbetonból, változó keresztmetszettel (11,4 m</w:t>
            </w:r>
            <w:r w:rsidRPr="001B3F1F">
              <w:rPr>
                <w:rFonts w:ascii="Book Antiqua" w:eastAsia="MyriadPro-Semibold" w:hAnsi="Book Antiqua"/>
                <w:sz w:val="22"/>
                <w:szCs w:val="22"/>
                <w:vertAlign w:val="superscript"/>
              </w:rPr>
              <w:t>3</w:t>
            </w:r>
            <w:r w:rsidRPr="001B3F1F">
              <w:rPr>
                <w:rFonts w:ascii="Book Antiqua" w:eastAsia="MyriadPro-Semibold" w:hAnsi="Book Antiqua"/>
                <w:sz w:val="22"/>
                <w:szCs w:val="22"/>
              </w:rPr>
              <w:t>);</w:t>
            </w:r>
          </w:p>
          <w:p w14:paraId="1C45E9DC" w14:textId="010EF75A" w:rsidR="003D4DBE" w:rsidRPr="001B3F1F" w:rsidRDefault="003D4DBE" w:rsidP="003D4DBE">
            <w:pPr>
              <w:spacing w:before="120" w:after="120"/>
              <w:rPr>
                <w:rFonts w:ascii="Book Antiqua" w:eastAsia="MyriadPro-Semibold" w:hAnsi="Book Antiqua"/>
                <w:sz w:val="22"/>
                <w:szCs w:val="22"/>
              </w:rPr>
            </w:pPr>
            <w:r w:rsidRPr="001B3F1F">
              <w:rPr>
                <w:rFonts w:ascii="Book Antiqua" w:eastAsia="MyriadPro-Semibold" w:hAnsi="Book Antiqua"/>
                <w:sz w:val="22"/>
                <w:szCs w:val="22"/>
              </w:rPr>
              <w:t>Vasbeton gerenda készítése (16,78 m</w:t>
            </w:r>
            <w:r w:rsidRPr="001B3F1F">
              <w:rPr>
                <w:rFonts w:ascii="Book Antiqua" w:eastAsia="MyriadPro-Semibold" w:hAnsi="Book Antiqua"/>
                <w:sz w:val="22"/>
                <w:szCs w:val="22"/>
                <w:vertAlign w:val="superscript"/>
              </w:rPr>
              <w:t>3</w:t>
            </w:r>
            <w:r w:rsidRPr="001B3F1F">
              <w:rPr>
                <w:rFonts w:ascii="Book Antiqua" w:eastAsia="MyriadPro-Semibold" w:hAnsi="Book Antiqua"/>
                <w:sz w:val="22"/>
                <w:szCs w:val="22"/>
              </w:rPr>
              <w:t>);</w:t>
            </w:r>
          </w:p>
          <w:p w14:paraId="3AD90F0A" w14:textId="3C095C99" w:rsidR="003D4DBE" w:rsidRPr="001B3F1F" w:rsidRDefault="003D4DBE" w:rsidP="003D4DBE">
            <w:pPr>
              <w:spacing w:before="120" w:after="120"/>
              <w:rPr>
                <w:rFonts w:ascii="Book Antiqua" w:eastAsia="MyriadPro-Semibold" w:hAnsi="Book Antiqua"/>
                <w:sz w:val="22"/>
                <w:szCs w:val="22"/>
              </w:rPr>
            </w:pPr>
            <w:r w:rsidRPr="001B3F1F">
              <w:rPr>
                <w:rFonts w:ascii="Book Antiqua" w:eastAsia="MyriadPro-Semibold" w:hAnsi="Book Antiqua"/>
                <w:sz w:val="22"/>
                <w:szCs w:val="22"/>
              </w:rPr>
              <w:lastRenderedPageBreak/>
              <w:t>Vasbeton koszorú készítése (26,13 m</w:t>
            </w:r>
            <w:r w:rsidRPr="001B3F1F">
              <w:rPr>
                <w:rFonts w:ascii="Book Antiqua" w:eastAsia="MyriadPro-Semibold" w:hAnsi="Book Antiqua"/>
                <w:sz w:val="22"/>
                <w:szCs w:val="22"/>
                <w:vertAlign w:val="superscript"/>
              </w:rPr>
              <w:t>3</w:t>
            </w:r>
            <w:r w:rsidRPr="001B3F1F">
              <w:rPr>
                <w:rFonts w:ascii="Book Antiqua" w:eastAsia="MyriadPro-Semibold" w:hAnsi="Book Antiqua"/>
                <w:sz w:val="22"/>
                <w:szCs w:val="22"/>
              </w:rPr>
              <w:t>);</w:t>
            </w:r>
          </w:p>
          <w:p w14:paraId="3633F669" w14:textId="5FC7A2F8" w:rsidR="003D4DBE" w:rsidRPr="001B3F1F" w:rsidRDefault="003D4DBE" w:rsidP="003D4DBE">
            <w:pPr>
              <w:spacing w:before="120" w:after="120"/>
              <w:rPr>
                <w:rFonts w:ascii="Book Antiqua" w:eastAsia="MyriadPro-Semibold" w:hAnsi="Book Antiqua"/>
                <w:sz w:val="22"/>
                <w:szCs w:val="22"/>
              </w:rPr>
            </w:pPr>
            <w:r w:rsidRPr="001B3F1F">
              <w:rPr>
                <w:rFonts w:ascii="Book Antiqua" w:eastAsia="MyriadPro-Semibold" w:hAnsi="Book Antiqua"/>
                <w:sz w:val="22"/>
                <w:szCs w:val="22"/>
              </w:rPr>
              <w:t>Földszint feletti vasbeton födémlemez készítése (47,03 m</w:t>
            </w:r>
            <w:r w:rsidRPr="001B3F1F">
              <w:rPr>
                <w:rFonts w:ascii="Book Antiqua" w:eastAsia="MyriadPro-Semibold" w:hAnsi="Book Antiqua"/>
                <w:sz w:val="22"/>
                <w:szCs w:val="22"/>
                <w:vertAlign w:val="superscript"/>
              </w:rPr>
              <w:t>3</w:t>
            </w:r>
            <w:r w:rsidRPr="001B3F1F">
              <w:rPr>
                <w:rFonts w:ascii="Book Antiqua" w:eastAsia="MyriadPro-Semibold" w:hAnsi="Book Antiqua"/>
                <w:sz w:val="22"/>
                <w:szCs w:val="22"/>
              </w:rPr>
              <w:t>);</w:t>
            </w:r>
          </w:p>
          <w:p w14:paraId="2FD3E28E" w14:textId="5418E3F1" w:rsidR="003D4DBE" w:rsidRPr="001B3F1F" w:rsidRDefault="003D4DBE" w:rsidP="003D4DBE">
            <w:pPr>
              <w:spacing w:before="120" w:after="120"/>
              <w:rPr>
                <w:rFonts w:ascii="Book Antiqua" w:eastAsia="MyriadPro-Semibold" w:hAnsi="Book Antiqua"/>
                <w:sz w:val="22"/>
                <w:szCs w:val="22"/>
              </w:rPr>
            </w:pPr>
            <w:r w:rsidRPr="001B3F1F">
              <w:rPr>
                <w:rFonts w:ascii="Book Antiqua" w:eastAsia="MyriadPro-Semibold" w:hAnsi="Book Antiqua"/>
                <w:sz w:val="22"/>
                <w:szCs w:val="22"/>
              </w:rPr>
              <w:t>Beton aljzat készítése helyszínen kevert betonból (</w:t>
            </w:r>
            <w:r w:rsidR="001B3F1F">
              <w:rPr>
                <w:rFonts w:ascii="Book Antiqua" w:eastAsia="MyriadPro-Semibold" w:hAnsi="Book Antiqua"/>
                <w:sz w:val="22"/>
                <w:szCs w:val="22"/>
              </w:rPr>
              <w:t>41</w:t>
            </w:r>
            <w:r w:rsidRPr="001B3F1F">
              <w:rPr>
                <w:rFonts w:ascii="Book Antiqua" w:eastAsia="MyriadPro-Semibold" w:hAnsi="Book Antiqua"/>
                <w:sz w:val="22"/>
                <w:szCs w:val="22"/>
              </w:rPr>
              <w:t xml:space="preserve"> m</w:t>
            </w:r>
            <w:r w:rsidRPr="001B3F1F">
              <w:rPr>
                <w:rFonts w:ascii="Book Antiqua" w:eastAsia="MyriadPro-Semibold" w:hAnsi="Book Antiqua"/>
                <w:sz w:val="22"/>
                <w:szCs w:val="22"/>
                <w:vertAlign w:val="superscript"/>
              </w:rPr>
              <w:t>3</w:t>
            </w:r>
            <w:r w:rsidRPr="001B3F1F">
              <w:rPr>
                <w:rFonts w:ascii="Book Antiqua" w:eastAsia="MyriadPro-Semibold" w:hAnsi="Book Antiqua"/>
                <w:sz w:val="22"/>
                <w:szCs w:val="22"/>
              </w:rPr>
              <w:t>);</w:t>
            </w:r>
          </w:p>
          <w:p w14:paraId="4396F3AD" w14:textId="181EEA2E" w:rsidR="003D4DBE" w:rsidRPr="001B3F1F" w:rsidRDefault="003D4DBE" w:rsidP="00DF0B5B">
            <w:pPr>
              <w:spacing w:before="120" w:after="120"/>
              <w:rPr>
                <w:rFonts w:ascii="Book Antiqua" w:eastAsia="MyriadPro-Semibold" w:hAnsi="Book Antiqua"/>
                <w:sz w:val="22"/>
                <w:szCs w:val="22"/>
              </w:rPr>
            </w:pPr>
            <w:proofErr w:type="spellStart"/>
            <w:r w:rsidRPr="001B3F1F">
              <w:rPr>
                <w:rFonts w:ascii="Book Antiqua" w:eastAsia="MyriadPro-Semibold" w:hAnsi="Book Antiqua"/>
                <w:sz w:val="22"/>
                <w:szCs w:val="22"/>
              </w:rPr>
              <w:t>Előregyártott</w:t>
            </w:r>
            <w:proofErr w:type="spellEnd"/>
            <w:r w:rsidRPr="001B3F1F">
              <w:rPr>
                <w:rFonts w:ascii="Book Antiqua" w:eastAsia="MyriadPro-Semibold" w:hAnsi="Book Antiqua"/>
                <w:sz w:val="22"/>
                <w:szCs w:val="22"/>
              </w:rPr>
              <w:t xml:space="preserve"> azonnal terhelhető nyílásáthidaló elhelyezése (84 db);</w:t>
            </w:r>
          </w:p>
          <w:p w14:paraId="0989AA21" w14:textId="4873A81C" w:rsidR="003D4DBE" w:rsidRPr="001B3F1F" w:rsidRDefault="003D4DBE" w:rsidP="00DF0B5B">
            <w:pPr>
              <w:spacing w:before="120" w:after="120"/>
              <w:rPr>
                <w:rFonts w:ascii="Book Antiqua" w:eastAsia="MyriadPro-Semibold" w:hAnsi="Book Antiqua"/>
                <w:sz w:val="22"/>
                <w:szCs w:val="22"/>
              </w:rPr>
            </w:pPr>
            <w:r w:rsidRPr="001B3F1F">
              <w:rPr>
                <w:rFonts w:ascii="Book Antiqua" w:eastAsia="MyriadPro-Semibold" w:hAnsi="Book Antiqua"/>
                <w:sz w:val="22"/>
                <w:szCs w:val="22"/>
              </w:rPr>
              <w:t>Teherhordó és kitöltő falazat készítése, égetett agyag-kerámia termékekből (739,64 m</w:t>
            </w:r>
            <w:r w:rsidRPr="001B3F1F">
              <w:rPr>
                <w:rFonts w:ascii="Book Antiqua" w:eastAsia="MyriadPro-Semibold" w:hAnsi="Book Antiqua"/>
                <w:sz w:val="22"/>
                <w:szCs w:val="22"/>
                <w:vertAlign w:val="superscript"/>
              </w:rPr>
              <w:t>2</w:t>
            </w:r>
            <w:r w:rsidRPr="001B3F1F">
              <w:rPr>
                <w:rFonts w:ascii="Book Antiqua" w:eastAsia="MyriadPro-Semibold" w:hAnsi="Book Antiqua"/>
                <w:sz w:val="22"/>
                <w:szCs w:val="22"/>
              </w:rPr>
              <w:t>);</w:t>
            </w:r>
          </w:p>
          <w:p w14:paraId="18051B48" w14:textId="431268B9" w:rsidR="003D4DBE" w:rsidRPr="001B3F1F" w:rsidRDefault="003D4DBE" w:rsidP="00DF0B5B">
            <w:pPr>
              <w:spacing w:before="120" w:after="120"/>
              <w:rPr>
                <w:rFonts w:ascii="Book Antiqua" w:eastAsia="MyriadPro-Semibold" w:hAnsi="Book Antiqua"/>
                <w:sz w:val="22"/>
                <w:szCs w:val="22"/>
              </w:rPr>
            </w:pPr>
            <w:r w:rsidRPr="001B3F1F">
              <w:rPr>
                <w:rFonts w:ascii="Book Antiqua" w:eastAsia="MyriadPro-Semibold" w:hAnsi="Book Antiqua"/>
                <w:sz w:val="22"/>
                <w:szCs w:val="22"/>
              </w:rPr>
              <w:t>Válaszfal építése, égetett agyag-kerámia termékekből</w:t>
            </w:r>
            <w:r w:rsidR="005870C2" w:rsidRPr="001B3F1F">
              <w:rPr>
                <w:rFonts w:ascii="Book Antiqua" w:eastAsia="MyriadPro-Semibold" w:hAnsi="Book Antiqua"/>
                <w:sz w:val="22"/>
                <w:szCs w:val="22"/>
              </w:rPr>
              <w:t xml:space="preserve"> (239,7 m</w:t>
            </w:r>
            <w:r w:rsidR="005870C2" w:rsidRPr="001B3F1F">
              <w:rPr>
                <w:rFonts w:ascii="Book Antiqua" w:eastAsia="MyriadPro-Semibold" w:hAnsi="Book Antiqua"/>
                <w:sz w:val="22"/>
                <w:szCs w:val="22"/>
                <w:vertAlign w:val="superscript"/>
              </w:rPr>
              <w:t>2</w:t>
            </w:r>
            <w:r w:rsidR="005870C2" w:rsidRPr="001B3F1F">
              <w:rPr>
                <w:rFonts w:ascii="Book Antiqua" w:eastAsia="MyriadPro-Semibold" w:hAnsi="Book Antiqua"/>
                <w:sz w:val="22"/>
                <w:szCs w:val="22"/>
              </w:rPr>
              <w:t>);</w:t>
            </w:r>
          </w:p>
          <w:p w14:paraId="3BA88C03" w14:textId="4F3CFC4C" w:rsidR="005870C2" w:rsidRPr="001B3F1F" w:rsidRDefault="005870C2" w:rsidP="00DF0B5B">
            <w:pPr>
              <w:spacing w:before="120" w:after="120"/>
              <w:rPr>
                <w:rFonts w:ascii="Book Antiqua" w:eastAsia="MyriadPro-Semibold" w:hAnsi="Book Antiqua"/>
                <w:sz w:val="22"/>
                <w:szCs w:val="22"/>
              </w:rPr>
            </w:pPr>
            <w:r w:rsidRPr="001B3F1F">
              <w:rPr>
                <w:rFonts w:ascii="Book Antiqua" w:eastAsia="MyriadPro-Semibold" w:hAnsi="Book Antiqua"/>
                <w:sz w:val="22"/>
                <w:szCs w:val="22"/>
              </w:rPr>
              <w:t>Fa tetőszerkezetek bármely rendszerben faragott (fűrészelt) fából (803,18 m</w:t>
            </w:r>
            <w:r w:rsidRPr="001B3F1F">
              <w:rPr>
                <w:rFonts w:ascii="Book Antiqua" w:eastAsia="MyriadPro-Semibold" w:hAnsi="Book Antiqua"/>
                <w:sz w:val="22"/>
                <w:szCs w:val="22"/>
                <w:vertAlign w:val="superscript"/>
              </w:rPr>
              <w:t>2</w:t>
            </w:r>
            <w:r w:rsidRPr="001B3F1F">
              <w:rPr>
                <w:rFonts w:ascii="Book Antiqua" w:eastAsia="MyriadPro-Semibold" w:hAnsi="Book Antiqua"/>
                <w:sz w:val="22"/>
                <w:szCs w:val="22"/>
              </w:rPr>
              <w:t>);</w:t>
            </w:r>
          </w:p>
          <w:p w14:paraId="505F2550" w14:textId="40AFDDB4" w:rsidR="005870C2" w:rsidRPr="001B3F1F" w:rsidRDefault="005870C2" w:rsidP="00DF0B5B">
            <w:pPr>
              <w:spacing w:before="120" w:after="120"/>
              <w:rPr>
                <w:rFonts w:ascii="Book Antiqua" w:eastAsia="MyriadPro-Semibold" w:hAnsi="Book Antiqua"/>
                <w:sz w:val="22"/>
                <w:szCs w:val="22"/>
              </w:rPr>
            </w:pPr>
            <w:r w:rsidRPr="001B3F1F">
              <w:rPr>
                <w:rFonts w:ascii="Book Antiqua" w:eastAsia="MyriadPro-Semibold" w:hAnsi="Book Antiqua"/>
                <w:sz w:val="22"/>
                <w:szCs w:val="22"/>
              </w:rPr>
              <w:t>Tetőlécezés tetőfelület ellenlécezésének elkészítése, 5/</w:t>
            </w:r>
            <w:proofErr w:type="spellStart"/>
            <w:r w:rsidRPr="001B3F1F">
              <w:rPr>
                <w:rFonts w:ascii="Book Antiqua" w:eastAsia="MyriadPro-Semibold" w:hAnsi="Book Antiqua"/>
                <w:sz w:val="22"/>
                <w:szCs w:val="22"/>
              </w:rPr>
              <w:t>5</w:t>
            </w:r>
            <w:proofErr w:type="spellEnd"/>
            <w:r w:rsidRPr="001B3F1F">
              <w:rPr>
                <w:rFonts w:ascii="Book Antiqua" w:eastAsia="MyriadPro-Semibold" w:hAnsi="Book Antiqua"/>
                <w:sz w:val="22"/>
                <w:szCs w:val="22"/>
              </w:rPr>
              <w:t xml:space="preserve"> lécből, cserépfedés alatt (947,29 m);</w:t>
            </w:r>
          </w:p>
          <w:p w14:paraId="4DA8A9C9" w14:textId="17447059" w:rsidR="005870C2" w:rsidRPr="001B3F1F" w:rsidRDefault="005870C2" w:rsidP="00DF0B5B">
            <w:pPr>
              <w:spacing w:before="120" w:after="120"/>
              <w:rPr>
                <w:rFonts w:ascii="Book Antiqua" w:eastAsia="MyriadPro-Semibold" w:hAnsi="Book Antiqua"/>
                <w:sz w:val="22"/>
                <w:szCs w:val="22"/>
              </w:rPr>
            </w:pPr>
            <w:r w:rsidRPr="001B3F1F">
              <w:rPr>
                <w:rFonts w:ascii="Book Antiqua" w:eastAsia="MyriadPro-Semibold" w:hAnsi="Book Antiqua"/>
                <w:sz w:val="22"/>
                <w:szCs w:val="22"/>
              </w:rPr>
              <w:t>Tetőlécezés tetőfelület ellenlécezésének elkészítése, 5/</w:t>
            </w:r>
            <w:proofErr w:type="spellStart"/>
            <w:r w:rsidRPr="001B3F1F">
              <w:rPr>
                <w:rFonts w:ascii="Book Antiqua" w:eastAsia="MyriadPro-Semibold" w:hAnsi="Book Antiqua"/>
                <w:sz w:val="22"/>
                <w:szCs w:val="22"/>
              </w:rPr>
              <w:t>5</w:t>
            </w:r>
            <w:proofErr w:type="spellEnd"/>
            <w:r w:rsidRPr="001B3F1F">
              <w:rPr>
                <w:rFonts w:ascii="Book Antiqua" w:eastAsia="MyriadPro-Semibold" w:hAnsi="Book Antiqua"/>
                <w:sz w:val="22"/>
                <w:szCs w:val="22"/>
              </w:rPr>
              <w:t xml:space="preserve"> lécből, fémlemez fedés alatt (295,24 m);</w:t>
            </w:r>
          </w:p>
          <w:p w14:paraId="3796B251" w14:textId="496AC02B" w:rsidR="005870C2" w:rsidRPr="001B3F1F" w:rsidRDefault="005870C2" w:rsidP="00DF0B5B">
            <w:pPr>
              <w:spacing w:before="120" w:after="120"/>
              <w:rPr>
                <w:rFonts w:ascii="Book Antiqua" w:eastAsia="MyriadPro-Semibold" w:hAnsi="Book Antiqua"/>
                <w:sz w:val="22"/>
                <w:szCs w:val="22"/>
              </w:rPr>
            </w:pPr>
            <w:r w:rsidRPr="001B3F1F">
              <w:rPr>
                <w:rFonts w:ascii="Book Antiqua" w:eastAsia="MyriadPro-Semibold" w:hAnsi="Book Antiqua"/>
                <w:sz w:val="22"/>
                <w:szCs w:val="22"/>
              </w:rPr>
              <w:t>Sima oldalfalvakolat készítése kézi felhordással, belső, vakoló cementes mészhabarccsal, téglafelületen (1508,99 m</w:t>
            </w:r>
            <w:r w:rsidRPr="001B3F1F">
              <w:rPr>
                <w:rFonts w:ascii="Book Antiqua" w:eastAsia="MyriadPro-Semibold" w:hAnsi="Book Antiqua"/>
                <w:sz w:val="22"/>
                <w:szCs w:val="22"/>
                <w:vertAlign w:val="superscript"/>
              </w:rPr>
              <w:t>2</w:t>
            </w:r>
            <w:r w:rsidRPr="001B3F1F">
              <w:rPr>
                <w:rFonts w:ascii="Book Antiqua" w:eastAsia="MyriadPro-Semibold" w:hAnsi="Book Antiqua"/>
                <w:sz w:val="22"/>
                <w:szCs w:val="22"/>
              </w:rPr>
              <w:t>);</w:t>
            </w:r>
          </w:p>
          <w:p w14:paraId="35D91DBB" w14:textId="74D5C950" w:rsidR="005870C2" w:rsidRPr="001B3F1F" w:rsidRDefault="005870C2" w:rsidP="00DF0B5B">
            <w:pPr>
              <w:spacing w:before="120" w:after="120"/>
              <w:rPr>
                <w:rFonts w:ascii="Book Antiqua" w:eastAsia="MyriadPro-Semibold" w:hAnsi="Book Antiqua"/>
                <w:sz w:val="22"/>
                <w:szCs w:val="22"/>
              </w:rPr>
            </w:pPr>
            <w:r w:rsidRPr="001B3F1F">
              <w:rPr>
                <w:rFonts w:ascii="Book Antiqua" w:eastAsia="MyriadPro-Semibold" w:hAnsi="Book Antiqua"/>
                <w:sz w:val="22"/>
                <w:szCs w:val="22"/>
              </w:rPr>
              <w:t>Mennyezetvakolat készítése sima kivitelben, kézi felhordással, belső, vakoló cementes mészhabarccsal, sík vasbeton födémen (259,4 m</w:t>
            </w:r>
            <w:r w:rsidRPr="001B3F1F">
              <w:rPr>
                <w:rFonts w:ascii="Book Antiqua" w:eastAsia="MyriadPro-Semibold" w:hAnsi="Book Antiqua"/>
                <w:sz w:val="22"/>
                <w:szCs w:val="22"/>
                <w:vertAlign w:val="superscript"/>
              </w:rPr>
              <w:t>2</w:t>
            </w:r>
            <w:r w:rsidRPr="001B3F1F">
              <w:rPr>
                <w:rFonts w:ascii="Book Antiqua" w:eastAsia="MyriadPro-Semibold" w:hAnsi="Book Antiqua"/>
                <w:sz w:val="22"/>
                <w:szCs w:val="22"/>
              </w:rPr>
              <w:t>);</w:t>
            </w:r>
          </w:p>
          <w:p w14:paraId="6F9F3A33" w14:textId="291BAEC2" w:rsidR="005870C2" w:rsidRPr="001B3F1F" w:rsidRDefault="005870C2" w:rsidP="005870C2">
            <w:pPr>
              <w:spacing w:before="120" w:after="120"/>
              <w:rPr>
                <w:rFonts w:ascii="Book Antiqua" w:eastAsia="MyriadPro-Semibold" w:hAnsi="Book Antiqua"/>
                <w:sz w:val="22"/>
                <w:szCs w:val="22"/>
              </w:rPr>
            </w:pPr>
            <w:r w:rsidRPr="001B3F1F">
              <w:rPr>
                <w:rFonts w:ascii="Book Antiqua" w:eastAsia="MyriadPro-Semibold" w:hAnsi="Book Antiqua"/>
                <w:sz w:val="22"/>
                <w:szCs w:val="22"/>
              </w:rPr>
              <w:t>Szerelt gipszkarton álmennyezet fa vázszerkezetre (279,24 m</w:t>
            </w:r>
            <w:r w:rsidRPr="001B3F1F">
              <w:rPr>
                <w:rFonts w:ascii="Book Antiqua" w:eastAsia="MyriadPro-Semibold" w:hAnsi="Book Antiqua"/>
                <w:sz w:val="22"/>
                <w:szCs w:val="22"/>
                <w:vertAlign w:val="superscript"/>
              </w:rPr>
              <w:t>2</w:t>
            </w:r>
            <w:r w:rsidRPr="001B3F1F">
              <w:rPr>
                <w:rFonts w:ascii="Book Antiqua" w:eastAsia="MyriadPro-Semibold" w:hAnsi="Book Antiqua"/>
                <w:sz w:val="22"/>
                <w:szCs w:val="22"/>
              </w:rPr>
              <w:t>);</w:t>
            </w:r>
          </w:p>
          <w:p w14:paraId="4898ECD6" w14:textId="0A020296" w:rsidR="005870C2" w:rsidRPr="001B3F1F" w:rsidRDefault="005870C2" w:rsidP="00DF0B5B">
            <w:pPr>
              <w:spacing w:before="120" w:after="120"/>
              <w:rPr>
                <w:rFonts w:ascii="Book Antiqua" w:eastAsia="MyriadPro-Semibold" w:hAnsi="Book Antiqua"/>
                <w:sz w:val="22"/>
                <w:szCs w:val="22"/>
              </w:rPr>
            </w:pPr>
            <w:r w:rsidRPr="001B3F1F">
              <w:rPr>
                <w:rFonts w:ascii="Book Antiqua" w:eastAsia="MyriadPro-Semibold" w:hAnsi="Book Antiqua"/>
                <w:sz w:val="22"/>
                <w:szCs w:val="22"/>
              </w:rPr>
              <w:t>Kettősfedés húzott égetett agyag tetőcserepekkel, hódfarkú cseréppel, rögzítés nélkül, 25-30° tetőhajlásszög között (671,76 m</w:t>
            </w:r>
            <w:r w:rsidRPr="001B3F1F">
              <w:rPr>
                <w:rFonts w:ascii="Book Antiqua" w:eastAsia="MyriadPro-Semibold" w:hAnsi="Book Antiqua"/>
                <w:sz w:val="22"/>
                <w:szCs w:val="22"/>
                <w:vertAlign w:val="superscript"/>
              </w:rPr>
              <w:t>2</w:t>
            </w:r>
            <w:r w:rsidRPr="001B3F1F">
              <w:rPr>
                <w:rFonts w:ascii="Book Antiqua" w:eastAsia="MyriadPro-Semibold" w:hAnsi="Book Antiqua"/>
                <w:sz w:val="22"/>
                <w:szCs w:val="22"/>
              </w:rPr>
              <w:t>);</w:t>
            </w:r>
          </w:p>
          <w:p w14:paraId="33C9D3A5" w14:textId="77777777" w:rsidR="005870C2" w:rsidRPr="001B3F1F" w:rsidRDefault="005870C2" w:rsidP="005870C2">
            <w:pPr>
              <w:spacing w:before="120" w:after="120"/>
              <w:rPr>
                <w:rFonts w:ascii="Book Antiqua" w:eastAsia="MyriadPro-Semibold" w:hAnsi="Book Antiqua"/>
                <w:sz w:val="22"/>
                <w:szCs w:val="22"/>
              </w:rPr>
            </w:pPr>
            <w:r w:rsidRPr="001B3F1F">
              <w:rPr>
                <w:rFonts w:ascii="Book Antiqua" w:eastAsia="MyriadPro-Semibold" w:hAnsi="Book Antiqua"/>
                <w:sz w:val="22"/>
                <w:szCs w:val="22"/>
              </w:rPr>
              <w:t xml:space="preserve">Fal-, pillér-, oszlopburkolat készítése </w:t>
            </w:r>
            <w:proofErr w:type="spellStart"/>
            <w:r w:rsidRPr="001B3F1F">
              <w:rPr>
                <w:rFonts w:ascii="Book Antiqua" w:eastAsia="MyriadPro-Semibold" w:hAnsi="Book Antiqua"/>
                <w:sz w:val="22"/>
                <w:szCs w:val="22"/>
              </w:rPr>
              <w:t>beltérben</w:t>
            </w:r>
            <w:proofErr w:type="spellEnd"/>
            <w:r w:rsidRPr="001B3F1F">
              <w:rPr>
                <w:rFonts w:ascii="Book Antiqua" w:eastAsia="MyriadPro-Semibold" w:hAnsi="Book Antiqua"/>
                <w:sz w:val="22"/>
                <w:szCs w:val="22"/>
              </w:rPr>
              <w:t xml:space="preserve">, tégla, beton, vakolt alapfelületen, </w:t>
            </w:r>
            <w:proofErr w:type="spellStart"/>
            <w:r w:rsidRPr="001B3F1F">
              <w:rPr>
                <w:rFonts w:ascii="Book Antiqua" w:eastAsia="MyriadPro-Semibold" w:hAnsi="Book Antiqua"/>
                <w:sz w:val="22"/>
                <w:szCs w:val="22"/>
              </w:rPr>
              <w:t>gres</w:t>
            </w:r>
            <w:proofErr w:type="spellEnd"/>
            <w:r w:rsidRPr="001B3F1F">
              <w:rPr>
                <w:rFonts w:ascii="Book Antiqua" w:eastAsia="MyriadPro-Semibold" w:hAnsi="Book Antiqua"/>
                <w:sz w:val="22"/>
                <w:szCs w:val="22"/>
              </w:rPr>
              <w:t xml:space="preserve">, kőporcelán lappal, kötésben vagy hálósan, 3-5 mm </w:t>
            </w:r>
            <w:proofErr w:type="spellStart"/>
            <w:r w:rsidRPr="001B3F1F">
              <w:rPr>
                <w:rFonts w:ascii="Book Antiqua" w:eastAsia="MyriadPro-Semibold" w:hAnsi="Book Antiqua"/>
                <w:sz w:val="22"/>
                <w:szCs w:val="22"/>
              </w:rPr>
              <w:t>vtg</w:t>
            </w:r>
            <w:proofErr w:type="spellEnd"/>
            <w:r w:rsidRPr="001B3F1F">
              <w:rPr>
                <w:rFonts w:ascii="Book Antiqua" w:eastAsia="MyriadPro-Semibold" w:hAnsi="Book Antiqua"/>
                <w:sz w:val="22"/>
                <w:szCs w:val="22"/>
              </w:rPr>
              <w:t>. ragasztóba rakva, 1-10 mm fugaszélességgel, 20x20 - 40x40 cm közötti lapmérettel (497,29 m</w:t>
            </w:r>
            <w:r w:rsidRPr="001B3F1F">
              <w:rPr>
                <w:rFonts w:ascii="Book Antiqua" w:eastAsia="MyriadPro-Semibold" w:hAnsi="Book Antiqua"/>
                <w:sz w:val="22"/>
                <w:szCs w:val="22"/>
                <w:vertAlign w:val="superscript"/>
              </w:rPr>
              <w:t>2</w:t>
            </w:r>
            <w:r w:rsidRPr="001B3F1F">
              <w:rPr>
                <w:rFonts w:ascii="Book Antiqua" w:eastAsia="MyriadPro-Semibold" w:hAnsi="Book Antiqua"/>
                <w:sz w:val="22"/>
                <w:szCs w:val="22"/>
              </w:rPr>
              <w:t>);</w:t>
            </w:r>
          </w:p>
          <w:p w14:paraId="36D214C7" w14:textId="0A0AFBC9" w:rsidR="001D4631" w:rsidRPr="001B3F1F" w:rsidRDefault="005870C2" w:rsidP="001D4631">
            <w:pPr>
              <w:spacing w:before="120" w:after="120"/>
              <w:rPr>
                <w:rFonts w:ascii="Book Antiqua" w:eastAsia="MyriadPro-Semibold" w:hAnsi="Book Antiqua"/>
                <w:sz w:val="22"/>
                <w:szCs w:val="22"/>
              </w:rPr>
            </w:pPr>
            <w:r w:rsidRPr="001B3F1F">
              <w:rPr>
                <w:rFonts w:ascii="Book Antiqua" w:eastAsia="MyriadPro-Semibold" w:hAnsi="Book Antiqua"/>
                <w:sz w:val="22"/>
                <w:szCs w:val="22"/>
              </w:rPr>
              <w:t xml:space="preserve">Padlóburkolat készítése, </w:t>
            </w:r>
            <w:proofErr w:type="spellStart"/>
            <w:r w:rsidRPr="001B3F1F">
              <w:rPr>
                <w:rFonts w:ascii="Book Antiqua" w:eastAsia="MyriadPro-Semibold" w:hAnsi="Book Antiqua"/>
                <w:sz w:val="22"/>
                <w:szCs w:val="22"/>
              </w:rPr>
              <w:t>beltérben</w:t>
            </w:r>
            <w:proofErr w:type="spellEnd"/>
            <w:r w:rsidRPr="001B3F1F">
              <w:rPr>
                <w:rFonts w:ascii="Book Antiqua" w:eastAsia="MyriadPro-Semibold" w:hAnsi="Book Antiqua"/>
                <w:sz w:val="22"/>
                <w:szCs w:val="22"/>
              </w:rPr>
              <w:t xml:space="preserve">, tégla, beton, vakolt alapfelületen, </w:t>
            </w:r>
            <w:proofErr w:type="spellStart"/>
            <w:r w:rsidRPr="001B3F1F">
              <w:rPr>
                <w:rFonts w:ascii="Book Antiqua" w:eastAsia="MyriadPro-Semibold" w:hAnsi="Book Antiqua"/>
                <w:sz w:val="22"/>
                <w:szCs w:val="22"/>
              </w:rPr>
              <w:t>gres</w:t>
            </w:r>
            <w:proofErr w:type="spellEnd"/>
            <w:r w:rsidRPr="001B3F1F">
              <w:rPr>
                <w:rFonts w:ascii="Book Antiqua" w:eastAsia="MyriadPro-Semibold" w:hAnsi="Book Antiqua"/>
                <w:sz w:val="22"/>
                <w:szCs w:val="22"/>
              </w:rPr>
              <w:t xml:space="preserve">, kőporcelán lappal, kötésben vagy hálósan, 3-5 mm </w:t>
            </w:r>
            <w:proofErr w:type="spellStart"/>
            <w:r w:rsidRPr="001B3F1F">
              <w:rPr>
                <w:rFonts w:ascii="Book Antiqua" w:eastAsia="MyriadPro-Semibold" w:hAnsi="Book Antiqua"/>
                <w:sz w:val="22"/>
                <w:szCs w:val="22"/>
              </w:rPr>
              <w:t>vtg</w:t>
            </w:r>
            <w:proofErr w:type="spellEnd"/>
            <w:r w:rsidRPr="001B3F1F">
              <w:rPr>
                <w:rFonts w:ascii="Book Antiqua" w:eastAsia="MyriadPro-Semibold" w:hAnsi="Book Antiqua"/>
                <w:sz w:val="22"/>
                <w:szCs w:val="22"/>
              </w:rPr>
              <w:t>. ragasztóba rakva, 1-10 mm fugaszélességgel, 20x20 - 40x40 cm közötti lapmérettel</w:t>
            </w:r>
            <w:r w:rsidR="001D4631" w:rsidRPr="001B3F1F">
              <w:rPr>
                <w:rFonts w:ascii="Book Antiqua" w:eastAsia="MyriadPro-Semibold" w:hAnsi="Book Antiqua"/>
                <w:sz w:val="22"/>
                <w:szCs w:val="22"/>
              </w:rPr>
              <w:t xml:space="preserve"> (330,76 m</w:t>
            </w:r>
            <w:r w:rsidR="001D4631" w:rsidRPr="001B3F1F">
              <w:rPr>
                <w:rFonts w:ascii="Book Antiqua" w:eastAsia="MyriadPro-Semibold" w:hAnsi="Book Antiqua"/>
                <w:sz w:val="22"/>
                <w:szCs w:val="22"/>
                <w:vertAlign w:val="superscript"/>
              </w:rPr>
              <w:t>2</w:t>
            </w:r>
            <w:r w:rsidR="001D4631" w:rsidRPr="001B3F1F">
              <w:rPr>
                <w:rFonts w:ascii="Book Antiqua" w:eastAsia="MyriadPro-Semibold" w:hAnsi="Book Antiqua"/>
                <w:sz w:val="22"/>
                <w:szCs w:val="22"/>
              </w:rPr>
              <w:t>);</w:t>
            </w:r>
          </w:p>
          <w:p w14:paraId="060537A3" w14:textId="45E9FB2D" w:rsidR="005870C2" w:rsidRPr="001B3F1F" w:rsidRDefault="001D4631" w:rsidP="00DF0B5B">
            <w:pPr>
              <w:spacing w:before="120" w:after="120"/>
              <w:rPr>
                <w:rFonts w:ascii="Book Antiqua" w:eastAsia="MyriadPro-Semibold" w:hAnsi="Book Antiqua"/>
                <w:sz w:val="22"/>
                <w:szCs w:val="22"/>
              </w:rPr>
            </w:pPr>
            <w:r w:rsidRPr="001B3F1F">
              <w:rPr>
                <w:rFonts w:ascii="Book Antiqua" w:eastAsia="MyriadPro-Semibold" w:hAnsi="Book Antiqua"/>
                <w:sz w:val="22"/>
                <w:szCs w:val="22"/>
              </w:rPr>
              <w:t xml:space="preserve">Fa </w:t>
            </w:r>
            <w:proofErr w:type="spellStart"/>
            <w:r w:rsidRPr="001B3F1F">
              <w:rPr>
                <w:rFonts w:ascii="Book Antiqua" w:eastAsia="MyriadPro-Semibold" w:hAnsi="Book Antiqua"/>
                <w:sz w:val="22"/>
                <w:szCs w:val="22"/>
              </w:rPr>
              <w:t>kül-</w:t>
            </w:r>
            <w:proofErr w:type="spellEnd"/>
            <w:r w:rsidRPr="001B3F1F">
              <w:rPr>
                <w:rFonts w:ascii="Book Antiqua" w:eastAsia="MyriadPro-Semibold" w:hAnsi="Book Antiqua"/>
                <w:sz w:val="22"/>
                <w:szCs w:val="22"/>
              </w:rPr>
              <w:t xml:space="preserve"> és beltéri nyílászárók elhelyezése, előre kihagyott falnyílásba, utólagos elhelyezéssel, tömítéssel, (szerelvényezve, finom beállítással), konszignáció szerinti műszaki tartalommal és kiegészítőkkel, gyári felületkezeléssel (99 db);</w:t>
            </w:r>
          </w:p>
          <w:p w14:paraId="3C55C3B4" w14:textId="0ADFC2AB" w:rsidR="001D4631" w:rsidRPr="001B3F1F" w:rsidRDefault="001D4631" w:rsidP="00DF0B5B">
            <w:pPr>
              <w:spacing w:before="120" w:after="120"/>
              <w:rPr>
                <w:rFonts w:ascii="Book Antiqua" w:eastAsia="MyriadPro-Semibold" w:hAnsi="Book Antiqua"/>
                <w:sz w:val="22"/>
                <w:szCs w:val="22"/>
              </w:rPr>
            </w:pPr>
            <w:r w:rsidRPr="001B3F1F">
              <w:rPr>
                <w:rFonts w:ascii="Book Antiqua" w:eastAsia="MyriadPro-Semibold" w:hAnsi="Book Antiqua"/>
                <w:sz w:val="22"/>
                <w:szCs w:val="22"/>
              </w:rPr>
              <w:t>Diszperziós festés latex bázisú, fehér vagy gyárilag színezett vízzel hígítható falfestékkel (1558 m</w:t>
            </w:r>
            <w:r w:rsidRPr="001B3F1F">
              <w:rPr>
                <w:rFonts w:ascii="Book Antiqua" w:eastAsia="MyriadPro-Semibold" w:hAnsi="Book Antiqua"/>
                <w:sz w:val="22"/>
                <w:szCs w:val="22"/>
                <w:vertAlign w:val="superscript"/>
              </w:rPr>
              <w:t>2</w:t>
            </w:r>
            <w:r w:rsidRPr="001B3F1F">
              <w:rPr>
                <w:rFonts w:ascii="Book Antiqua" w:eastAsia="MyriadPro-Semibold" w:hAnsi="Book Antiqua"/>
                <w:sz w:val="22"/>
                <w:szCs w:val="22"/>
              </w:rPr>
              <w:t>);</w:t>
            </w:r>
          </w:p>
          <w:p w14:paraId="37507991" w14:textId="1B6968EA" w:rsidR="00DF0B5B" w:rsidRPr="001B3F1F" w:rsidRDefault="001D4631" w:rsidP="00C25B8F">
            <w:pPr>
              <w:spacing w:before="120" w:after="120"/>
              <w:rPr>
                <w:rFonts w:ascii="Book Antiqua" w:eastAsia="MyriadPro-Semibold" w:hAnsi="Book Antiqua"/>
                <w:sz w:val="22"/>
                <w:szCs w:val="18"/>
              </w:rPr>
            </w:pPr>
            <w:proofErr w:type="spellStart"/>
            <w:r w:rsidRPr="001B3F1F">
              <w:rPr>
                <w:rFonts w:ascii="Book Antiqua" w:eastAsia="MyriadPro-Semibold" w:hAnsi="Book Antiqua"/>
                <w:sz w:val="22"/>
                <w:szCs w:val="18"/>
              </w:rPr>
              <w:t>Sószoba</w:t>
            </w:r>
            <w:proofErr w:type="spellEnd"/>
            <w:r w:rsidRPr="001B3F1F">
              <w:rPr>
                <w:rFonts w:ascii="Book Antiqua" w:eastAsia="MyriadPro-Semibold" w:hAnsi="Book Antiqua"/>
                <w:sz w:val="22"/>
                <w:szCs w:val="18"/>
              </w:rPr>
              <w:t xml:space="preserve"> kialakítása (Himalája </w:t>
            </w:r>
            <w:proofErr w:type="spellStart"/>
            <w:r w:rsidRPr="001B3F1F">
              <w:rPr>
                <w:rFonts w:ascii="Book Antiqua" w:eastAsia="MyriadPro-Semibold" w:hAnsi="Book Antiqua"/>
                <w:sz w:val="22"/>
                <w:szCs w:val="18"/>
              </w:rPr>
              <w:t>dekor</w:t>
            </w:r>
            <w:proofErr w:type="spellEnd"/>
            <w:r w:rsidRPr="001B3F1F">
              <w:rPr>
                <w:rFonts w:ascii="Book Antiqua" w:eastAsia="MyriadPro-Semibold" w:hAnsi="Book Antiqua"/>
                <w:sz w:val="22"/>
                <w:szCs w:val="18"/>
              </w:rPr>
              <w:t xml:space="preserve"> </w:t>
            </w:r>
            <w:proofErr w:type="spellStart"/>
            <w:r w:rsidRPr="001B3F1F">
              <w:rPr>
                <w:rFonts w:ascii="Book Antiqua" w:eastAsia="MyriadPro-Semibold" w:hAnsi="Book Antiqua"/>
                <w:sz w:val="22"/>
                <w:szCs w:val="18"/>
              </w:rPr>
              <w:t>sóoszlop</w:t>
            </w:r>
            <w:proofErr w:type="spellEnd"/>
            <w:r w:rsidRPr="001B3F1F">
              <w:rPr>
                <w:rFonts w:ascii="Book Antiqua" w:eastAsia="MyriadPro-Semibold" w:hAnsi="Book Antiqua"/>
                <w:sz w:val="22"/>
                <w:szCs w:val="18"/>
              </w:rPr>
              <w:t xml:space="preserve"> – 10 db; Himalája </w:t>
            </w:r>
            <w:proofErr w:type="spellStart"/>
            <w:r w:rsidRPr="001B3F1F">
              <w:rPr>
                <w:rFonts w:ascii="Book Antiqua" w:eastAsia="MyriadPro-Semibold" w:hAnsi="Book Antiqua"/>
                <w:sz w:val="22"/>
                <w:szCs w:val="18"/>
              </w:rPr>
              <w:t>sótégla</w:t>
            </w:r>
            <w:proofErr w:type="spellEnd"/>
            <w:r w:rsidRPr="001B3F1F">
              <w:rPr>
                <w:rFonts w:ascii="Book Antiqua" w:eastAsia="MyriadPro-Semibold" w:hAnsi="Book Antiqua"/>
                <w:sz w:val="22"/>
                <w:szCs w:val="18"/>
              </w:rPr>
              <w:t xml:space="preserve"> fal - 0,9 </w:t>
            </w:r>
            <w:r w:rsidRPr="001B3F1F">
              <w:rPr>
                <w:rFonts w:ascii="Book Antiqua" w:eastAsia="MyriadPro-Semibold" w:hAnsi="Book Antiqua"/>
                <w:sz w:val="22"/>
                <w:szCs w:val="22"/>
              </w:rPr>
              <w:t>m</w:t>
            </w:r>
            <w:r w:rsidRPr="001B3F1F">
              <w:rPr>
                <w:rFonts w:ascii="Book Antiqua" w:eastAsia="MyriadPro-Semibold" w:hAnsi="Book Antiqua"/>
                <w:sz w:val="22"/>
                <w:szCs w:val="22"/>
                <w:vertAlign w:val="superscript"/>
              </w:rPr>
              <w:t>2</w:t>
            </w:r>
            <w:r w:rsidRPr="001B3F1F">
              <w:rPr>
                <w:rFonts w:ascii="Book Antiqua" w:eastAsia="MyriadPro-Semibold" w:hAnsi="Book Antiqua"/>
                <w:sz w:val="22"/>
                <w:szCs w:val="22"/>
              </w:rPr>
              <w:t xml:space="preserve">; Himalája keretes </w:t>
            </w:r>
            <w:proofErr w:type="spellStart"/>
            <w:r w:rsidRPr="001B3F1F">
              <w:rPr>
                <w:rFonts w:ascii="Book Antiqua" w:eastAsia="MyriadPro-Semibold" w:hAnsi="Book Antiqua"/>
                <w:sz w:val="22"/>
                <w:szCs w:val="22"/>
              </w:rPr>
              <w:t>sóhomokozó</w:t>
            </w:r>
            <w:proofErr w:type="spellEnd"/>
            <w:r w:rsidRPr="001B3F1F">
              <w:rPr>
                <w:rFonts w:ascii="Book Antiqua" w:eastAsia="MyriadPro-Semibold" w:hAnsi="Book Antiqua"/>
                <w:sz w:val="22"/>
                <w:szCs w:val="22"/>
              </w:rPr>
              <w:t xml:space="preserve"> - </w:t>
            </w:r>
            <w:r w:rsidRPr="001B3F1F">
              <w:rPr>
                <w:rFonts w:ascii="Book Antiqua" w:eastAsia="MyriadPro-Semibold" w:hAnsi="Book Antiqua"/>
                <w:sz w:val="22"/>
                <w:szCs w:val="18"/>
              </w:rPr>
              <w:t xml:space="preserve">8 </w:t>
            </w:r>
            <w:r w:rsidRPr="001B3F1F">
              <w:rPr>
                <w:rFonts w:ascii="Book Antiqua" w:eastAsia="MyriadPro-Semibold" w:hAnsi="Book Antiqua"/>
                <w:sz w:val="22"/>
                <w:szCs w:val="22"/>
              </w:rPr>
              <w:t>m</w:t>
            </w:r>
            <w:r w:rsidRPr="001B3F1F">
              <w:rPr>
                <w:rFonts w:ascii="Book Antiqua" w:eastAsia="MyriadPro-Semibold" w:hAnsi="Book Antiqua"/>
                <w:sz w:val="22"/>
                <w:szCs w:val="22"/>
                <w:vertAlign w:val="superscript"/>
              </w:rPr>
              <w:t>2</w:t>
            </w:r>
            <w:r w:rsidRPr="001B3F1F">
              <w:rPr>
                <w:rFonts w:ascii="Book Antiqua" w:eastAsia="MyriadPro-Semibold" w:hAnsi="Book Antiqua"/>
                <w:sz w:val="22"/>
                <w:szCs w:val="22"/>
              </w:rPr>
              <w:t xml:space="preserve">; </w:t>
            </w:r>
            <w:proofErr w:type="spellStart"/>
            <w:r w:rsidRPr="001B3F1F">
              <w:rPr>
                <w:rFonts w:ascii="Book Antiqua" w:eastAsia="MyriadPro-Semibold" w:hAnsi="Book Antiqua"/>
                <w:sz w:val="22"/>
                <w:szCs w:val="22"/>
              </w:rPr>
              <w:t>Sógenerátor</w:t>
            </w:r>
            <w:proofErr w:type="spellEnd"/>
            <w:r w:rsidRPr="001B3F1F">
              <w:rPr>
                <w:rFonts w:ascii="Book Antiqua" w:eastAsia="MyriadPro-Semibold" w:hAnsi="Book Antiqua"/>
                <w:sz w:val="22"/>
                <w:szCs w:val="22"/>
              </w:rPr>
              <w:t xml:space="preserve"> – 1 db)</w:t>
            </w:r>
          </w:p>
          <w:p w14:paraId="453BDD42" w14:textId="5C597E9C" w:rsidR="001D4631" w:rsidRPr="001B3F1F" w:rsidRDefault="001D4631" w:rsidP="00C25B8F">
            <w:pPr>
              <w:spacing w:before="120" w:after="120"/>
              <w:rPr>
                <w:rFonts w:ascii="Book Antiqua" w:eastAsia="MyriadPro-Semibold" w:hAnsi="Book Antiqua"/>
                <w:sz w:val="22"/>
                <w:szCs w:val="18"/>
              </w:rPr>
            </w:pPr>
            <w:r w:rsidRPr="001B3F1F">
              <w:rPr>
                <w:rFonts w:ascii="Book Antiqua" w:eastAsia="MyriadPro-Semibold" w:hAnsi="Book Antiqua"/>
                <w:sz w:val="22"/>
                <w:szCs w:val="18"/>
              </w:rPr>
              <w:t>Korlátok, rácsok, kerítések elhelyezése BETAFENCE BEKAFOR tábla, osztás 50x100 mm, mag</w:t>
            </w:r>
            <w:proofErr w:type="gramStart"/>
            <w:r w:rsidRPr="001B3F1F">
              <w:rPr>
                <w:rFonts w:ascii="Book Antiqua" w:eastAsia="MyriadPro-Semibold" w:hAnsi="Book Antiqua"/>
                <w:sz w:val="22"/>
                <w:szCs w:val="18"/>
              </w:rPr>
              <w:t>.:</w:t>
            </w:r>
            <w:proofErr w:type="gramEnd"/>
            <w:r w:rsidRPr="001B3F1F">
              <w:rPr>
                <w:rFonts w:ascii="Book Antiqua" w:eastAsia="MyriadPro-Semibold" w:hAnsi="Book Antiqua"/>
                <w:sz w:val="22"/>
                <w:szCs w:val="18"/>
              </w:rPr>
              <w:t>1230 mm,szél.:2000 mm, zöld (66 db);</w:t>
            </w:r>
          </w:p>
          <w:p w14:paraId="705B0BEF" w14:textId="59FDA7CC" w:rsidR="001D4631" w:rsidRPr="001B3F1F" w:rsidRDefault="001D4631" w:rsidP="00C25B8F">
            <w:pPr>
              <w:spacing w:before="120" w:after="120"/>
              <w:rPr>
                <w:rFonts w:ascii="Book Antiqua" w:eastAsia="MyriadPro-Semibold" w:hAnsi="Book Antiqua"/>
                <w:sz w:val="22"/>
                <w:szCs w:val="22"/>
              </w:rPr>
            </w:pPr>
            <w:r w:rsidRPr="001B3F1F">
              <w:rPr>
                <w:rFonts w:ascii="Book Antiqua" w:eastAsia="MyriadPro-Semibold" w:hAnsi="Book Antiqua"/>
                <w:sz w:val="22"/>
                <w:szCs w:val="18"/>
              </w:rPr>
              <w:t>Tér- vagy járdaburkolat készítése, beton burkolókőből (484,9</w:t>
            </w:r>
            <w:r w:rsidR="00E55284" w:rsidRPr="001B3F1F">
              <w:rPr>
                <w:rFonts w:ascii="Book Antiqua" w:eastAsia="MyriadPro-Semibold" w:hAnsi="Book Antiqua"/>
                <w:sz w:val="22"/>
                <w:szCs w:val="22"/>
              </w:rPr>
              <w:t xml:space="preserve"> m</w:t>
            </w:r>
            <w:r w:rsidR="00E55284" w:rsidRPr="001B3F1F">
              <w:rPr>
                <w:rFonts w:ascii="Book Antiqua" w:eastAsia="MyriadPro-Semibold" w:hAnsi="Book Antiqua"/>
                <w:sz w:val="22"/>
                <w:szCs w:val="22"/>
                <w:vertAlign w:val="superscript"/>
              </w:rPr>
              <w:t>2</w:t>
            </w:r>
            <w:r w:rsidR="00E55284" w:rsidRPr="001B3F1F">
              <w:rPr>
                <w:rFonts w:ascii="Book Antiqua" w:eastAsia="MyriadPro-Semibold" w:hAnsi="Book Antiqua"/>
                <w:sz w:val="22"/>
                <w:szCs w:val="22"/>
              </w:rPr>
              <w:t>);</w:t>
            </w:r>
          </w:p>
          <w:p w14:paraId="731B1A3E" w14:textId="79C4176E" w:rsidR="00E55284" w:rsidRPr="001B3F1F" w:rsidRDefault="00E55284" w:rsidP="00E55284">
            <w:pPr>
              <w:spacing w:before="120" w:after="120"/>
              <w:rPr>
                <w:rFonts w:ascii="Book Antiqua" w:eastAsia="MyriadPro-Semibold" w:hAnsi="Book Antiqua"/>
                <w:sz w:val="22"/>
                <w:szCs w:val="22"/>
              </w:rPr>
            </w:pPr>
            <w:r w:rsidRPr="001B3F1F">
              <w:rPr>
                <w:rFonts w:ascii="Book Antiqua" w:eastAsia="MyriadPro-Semibold" w:hAnsi="Book Antiqua"/>
                <w:sz w:val="22"/>
                <w:szCs w:val="18"/>
              </w:rPr>
              <w:t xml:space="preserve">Aszfalt útburkolat bontása, kötőrétegekkel együtt, törmelék elszállításával, aszfalt útburkolat javítása kézi aszfaltozással (1,083 </w:t>
            </w:r>
            <w:r w:rsidRPr="001B3F1F">
              <w:rPr>
                <w:rFonts w:ascii="Book Antiqua" w:eastAsia="MyriadPro-Semibold" w:hAnsi="Book Antiqua"/>
                <w:sz w:val="22"/>
                <w:szCs w:val="22"/>
              </w:rPr>
              <w:t>m</w:t>
            </w:r>
            <w:r w:rsidRPr="001B3F1F">
              <w:rPr>
                <w:rFonts w:ascii="Book Antiqua" w:eastAsia="MyriadPro-Semibold" w:hAnsi="Book Antiqua"/>
                <w:sz w:val="22"/>
                <w:szCs w:val="22"/>
                <w:vertAlign w:val="superscript"/>
              </w:rPr>
              <w:t>3</w:t>
            </w:r>
            <w:r w:rsidRPr="001B3F1F">
              <w:rPr>
                <w:rFonts w:ascii="Book Antiqua" w:eastAsia="MyriadPro-Semibold" w:hAnsi="Book Antiqua"/>
                <w:sz w:val="22"/>
                <w:szCs w:val="22"/>
              </w:rPr>
              <w:t>);</w:t>
            </w:r>
          </w:p>
          <w:p w14:paraId="5E75942D" w14:textId="435F352C" w:rsidR="00E55284" w:rsidRPr="001B3F1F" w:rsidRDefault="00E55284" w:rsidP="00E55284">
            <w:pPr>
              <w:spacing w:before="120" w:after="120"/>
              <w:rPr>
                <w:rFonts w:ascii="Book Antiqua" w:eastAsia="MyriadPro-Semibold" w:hAnsi="Book Antiqua"/>
                <w:sz w:val="22"/>
                <w:szCs w:val="18"/>
              </w:rPr>
            </w:pPr>
            <w:r w:rsidRPr="001B3F1F">
              <w:rPr>
                <w:rFonts w:ascii="Book Antiqua" w:eastAsia="MyriadPro-Semibold" w:hAnsi="Book Antiqua"/>
                <w:sz w:val="22"/>
                <w:szCs w:val="18"/>
              </w:rPr>
              <w:t>Szigetelt vezeték elhelyezése védőcsőbe húzva vagy vezetékcsatornába fektetve, rézvezetővel, leágazó kötésekkel</w:t>
            </w:r>
            <w:proofErr w:type="gramStart"/>
            <w:r w:rsidRPr="001B3F1F">
              <w:rPr>
                <w:rFonts w:ascii="Book Antiqua" w:eastAsia="MyriadPro-Semibold" w:hAnsi="Book Antiqua"/>
                <w:sz w:val="22"/>
                <w:szCs w:val="18"/>
              </w:rPr>
              <w:t>,szigetelés</w:t>
            </w:r>
            <w:proofErr w:type="gramEnd"/>
            <w:r w:rsidRPr="001B3F1F">
              <w:rPr>
                <w:rFonts w:ascii="Book Antiqua" w:eastAsia="MyriadPro-Semibold" w:hAnsi="Book Antiqua"/>
                <w:sz w:val="22"/>
                <w:szCs w:val="18"/>
              </w:rPr>
              <w:t xml:space="preserve"> ellenállás méréssel,a szerelvényekhez csatlakozó vezetékvégek bekötése nélkül (3980 m);</w:t>
            </w:r>
          </w:p>
          <w:p w14:paraId="52C32AE5" w14:textId="47386D46" w:rsidR="00E55284" w:rsidRDefault="00E55284" w:rsidP="00E55284">
            <w:pPr>
              <w:spacing w:before="120" w:after="120"/>
              <w:rPr>
                <w:rFonts w:ascii="Book Antiqua" w:eastAsia="MyriadPro-Semibold" w:hAnsi="Book Antiqua"/>
                <w:sz w:val="22"/>
                <w:szCs w:val="18"/>
              </w:rPr>
            </w:pPr>
            <w:r w:rsidRPr="001B3F1F">
              <w:rPr>
                <w:rFonts w:ascii="Book Antiqua" w:eastAsia="MyriadPro-Semibold" w:hAnsi="Book Antiqua"/>
                <w:sz w:val="22"/>
                <w:szCs w:val="18"/>
              </w:rPr>
              <w:t>Épület teljes gépészeti munkájának ellátása; Konyhatechnológia beszerelése</w:t>
            </w:r>
          </w:p>
          <w:p w14:paraId="54525BF2" w14:textId="6FDFDD28" w:rsidR="00C25B8F" w:rsidRPr="00B94FDB" w:rsidRDefault="00C25B8F" w:rsidP="00C25B8F">
            <w:pPr>
              <w:spacing w:before="120" w:after="120"/>
              <w:rPr>
                <w:rFonts w:ascii="Book Antiqua" w:eastAsia="Times New Roman" w:hAnsi="Book Antiqua"/>
                <w:sz w:val="18"/>
                <w:szCs w:val="18"/>
                <w:highlight w:val="yellow"/>
                <w:u w:val="wave"/>
              </w:rPr>
            </w:pPr>
            <w:r w:rsidRPr="00B94FDB">
              <w:rPr>
                <w:rFonts w:ascii="Book Antiqua" w:eastAsia="MyriadPro-Semibold" w:hAnsi="Book Antiqua"/>
                <w:sz w:val="22"/>
                <w:szCs w:val="18"/>
              </w:rPr>
              <w:t>A teljes mennyiséggel kapcsolatos részletes információkat a közbeszerzési dokumentumok tartalmazzák.</w:t>
            </w:r>
          </w:p>
        </w:tc>
      </w:tr>
      <w:tr w:rsidR="007E293B" w:rsidRPr="00B94FDB" w14:paraId="3844ACD3" w14:textId="77777777" w:rsidTr="007E293B">
        <w:tc>
          <w:tcPr>
            <w:tcW w:w="9654" w:type="dxa"/>
            <w:hideMark/>
          </w:tcPr>
          <w:p w14:paraId="2EF0C539" w14:textId="77777777" w:rsidR="007E293B" w:rsidRPr="00B94FDB" w:rsidRDefault="007E293B" w:rsidP="007E293B">
            <w:pPr>
              <w:spacing w:before="120" w:after="120"/>
              <w:jc w:val="left"/>
              <w:rPr>
                <w:rFonts w:ascii="Book Antiqua" w:eastAsia="Times New Roman" w:hAnsi="Book Antiqua"/>
                <w:sz w:val="18"/>
                <w:szCs w:val="18"/>
              </w:rPr>
            </w:pPr>
            <w:r w:rsidRPr="00B94FDB">
              <w:rPr>
                <w:rFonts w:ascii="Book Antiqua" w:eastAsia="Times New Roman" w:hAnsi="Book Antiqua"/>
                <w:b/>
                <w:bCs/>
                <w:sz w:val="18"/>
                <w:szCs w:val="18"/>
                <w:u w:val="wave"/>
              </w:rPr>
              <w:lastRenderedPageBreak/>
              <w:t>II.1.4)</w:t>
            </w:r>
            <w:r w:rsidRPr="00B94FDB">
              <w:rPr>
                <w:rFonts w:ascii="Book Antiqua" w:eastAsia="Times New Roman" w:hAnsi="Book Antiqua"/>
                <w:b/>
                <w:bCs/>
                <w:sz w:val="18"/>
                <w:szCs w:val="18"/>
              </w:rPr>
              <w:t xml:space="preserve"> A szerződés időtartama, vagy a teljesítés határideje</w:t>
            </w:r>
          </w:p>
          <w:p w14:paraId="65CAF219" w14:textId="769674F0" w:rsidR="007E293B" w:rsidRPr="00B94FDB" w:rsidRDefault="007E293B" w:rsidP="007E293B">
            <w:pPr>
              <w:spacing w:before="120" w:after="120"/>
              <w:jc w:val="left"/>
              <w:rPr>
                <w:rFonts w:ascii="Book Antiqua" w:eastAsia="Times New Roman" w:hAnsi="Book Antiqua"/>
                <w:sz w:val="18"/>
                <w:szCs w:val="18"/>
              </w:rPr>
            </w:pPr>
            <w:r w:rsidRPr="00B94FDB">
              <w:rPr>
                <w:rFonts w:ascii="Book Antiqua" w:eastAsia="Times New Roman" w:hAnsi="Book Antiqua"/>
                <w:sz w:val="18"/>
                <w:szCs w:val="18"/>
              </w:rPr>
              <w:t xml:space="preserve">Időtartam hónapban: </w:t>
            </w:r>
            <w:proofErr w:type="gramStart"/>
            <w:r w:rsidRPr="00B94FDB">
              <w:rPr>
                <w:rFonts w:ascii="Book Antiqua" w:eastAsia="Times New Roman" w:hAnsi="Book Antiqua"/>
                <w:sz w:val="18"/>
                <w:szCs w:val="18"/>
              </w:rPr>
              <w:t>[ ]</w:t>
            </w:r>
            <w:proofErr w:type="gramEnd"/>
            <w:r w:rsidRPr="00B94FDB">
              <w:rPr>
                <w:rFonts w:ascii="Book Antiqua" w:eastAsia="Times New Roman" w:hAnsi="Book Antiqua"/>
                <w:sz w:val="18"/>
                <w:szCs w:val="18"/>
              </w:rPr>
              <w:t xml:space="preserve"> vagy napban: [</w:t>
            </w:r>
            <w:r w:rsidR="001B3F1F">
              <w:rPr>
                <w:rFonts w:ascii="Book Antiqua" w:eastAsia="MyriadPro-Semibold" w:hAnsi="Book Antiqua"/>
                <w:sz w:val="22"/>
                <w:szCs w:val="18"/>
              </w:rPr>
              <w:t>300</w:t>
            </w:r>
            <w:r w:rsidRPr="00926E7E">
              <w:rPr>
                <w:rFonts w:ascii="Book Antiqua" w:eastAsia="Times New Roman" w:hAnsi="Book Antiqua"/>
                <w:sz w:val="18"/>
                <w:szCs w:val="18"/>
              </w:rPr>
              <w:t>]</w:t>
            </w:r>
          </w:p>
          <w:p w14:paraId="35B6937B" w14:textId="6DE55312" w:rsidR="007E293B" w:rsidRPr="00B94FDB" w:rsidRDefault="007E293B" w:rsidP="00495AC3">
            <w:pPr>
              <w:spacing w:before="120" w:after="120"/>
              <w:jc w:val="left"/>
              <w:rPr>
                <w:rFonts w:ascii="Book Antiqua" w:eastAsia="Times New Roman" w:hAnsi="Book Antiqua"/>
                <w:sz w:val="18"/>
                <w:szCs w:val="18"/>
                <w:u w:val="wave"/>
              </w:rPr>
            </w:pPr>
            <w:r w:rsidRPr="00B94FDB">
              <w:rPr>
                <w:rFonts w:ascii="Book Antiqua" w:eastAsia="Times New Roman" w:hAnsi="Book Antiqua"/>
                <w:sz w:val="18"/>
                <w:szCs w:val="18"/>
              </w:rPr>
              <w:t xml:space="preserve">vagy a teljesítés határideje: </w:t>
            </w:r>
            <w:r w:rsidRPr="00B94FDB">
              <w:rPr>
                <w:rFonts w:ascii="Book Antiqua" w:eastAsia="Times New Roman" w:hAnsi="Book Antiqua"/>
                <w:i/>
                <w:iCs/>
                <w:sz w:val="18"/>
                <w:szCs w:val="18"/>
              </w:rPr>
              <w:t>(</w:t>
            </w:r>
            <w:proofErr w:type="spellStart"/>
            <w:r w:rsidR="00367829" w:rsidRPr="00B94FDB">
              <w:rPr>
                <w:rFonts w:ascii="Book Antiqua" w:eastAsia="Times New Roman" w:hAnsi="Book Antiqua"/>
                <w:i/>
                <w:iCs/>
                <w:sz w:val="18"/>
                <w:szCs w:val="18"/>
              </w:rPr>
              <w:t>éééé</w:t>
            </w:r>
            <w:proofErr w:type="spellEnd"/>
            <w:r w:rsidR="00367829" w:rsidRPr="00B94FDB">
              <w:rPr>
                <w:rFonts w:ascii="Book Antiqua" w:eastAsia="Times New Roman" w:hAnsi="Book Antiqua"/>
                <w:i/>
                <w:iCs/>
                <w:sz w:val="18"/>
                <w:szCs w:val="18"/>
              </w:rPr>
              <w:t>/</w:t>
            </w:r>
            <w:proofErr w:type="spellStart"/>
            <w:r w:rsidR="00367829" w:rsidRPr="00B94FDB">
              <w:rPr>
                <w:rFonts w:ascii="Book Antiqua" w:eastAsia="Times New Roman" w:hAnsi="Book Antiqua"/>
                <w:i/>
                <w:iCs/>
                <w:sz w:val="18"/>
                <w:szCs w:val="18"/>
              </w:rPr>
              <w:t>hh</w:t>
            </w:r>
            <w:proofErr w:type="spellEnd"/>
            <w:r w:rsidR="00367829" w:rsidRPr="00B94FDB">
              <w:rPr>
                <w:rFonts w:ascii="Book Antiqua" w:eastAsia="Times New Roman" w:hAnsi="Book Antiqua"/>
                <w:i/>
                <w:iCs/>
                <w:sz w:val="18"/>
                <w:szCs w:val="18"/>
              </w:rPr>
              <w:t>/</w:t>
            </w:r>
            <w:proofErr w:type="spellStart"/>
            <w:r w:rsidR="00367829" w:rsidRPr="00B94FDB">
              <w:rPr>
                <w:rFonts w:ascii="Book Antiqua" w:eastAsia="Times New Roman" w:hAnsi="Book Antiqua"/>
                <w:i/>
                <w:iCs/>
                <w:sz w:val="18"/>
                <w:szCs w:val="18"/>
              </w:rPr>
              <w:t>nn</w:t>
            </w:r>
            <w:proofErr w:type="spellEnd"/>
            <w:r w:rsidRPr="00B94FDB">
              <w:rPr>
                <w:rFonts w:ascii="Book Antiqua" w:eastAsia="Times New Roman" w:hAnsi="Book Antiqua"/>
                <w:i/>
                <w:iCs/>
                <w:sz w:val="18"/>
                <w:szCs w:val="18"/>
              </w:rPr>
              <w:t>)</w:t>
            </w:r>
          </w:p>
        </w:tc>
      </w:tr>
      <w:tr w:rsidR="007E293B" w:rsidRPr="00B94FDB" w14:paraId="4A6B6705" w14:textId="77777777" w:rsidTr="007E293B">
        <w:tc>
          <w:tcPr>
            <w:tcW w:w="9654" w:type="dxa"/>
            <w:hideMark/>
          </w:tcPr>
          <w:p w14:paraId="3DA6FE02" w14:textId="29D13275" w:rsidR="007E293B" w:rsidRPr="00B94FDB" w:rsidRDefault="007E293B" w:rsidP="00A85675">
            <w:pPr>
              <w:spacing w:before="120" w:after="120"/>
              <w:jc w:val="left"/>
              <w:rPr>
                <w:rFonts w:ascii="Book Antiqua" w:eastAsia="Times New Roman" w:hAnsi="Book Antiqua"/>
                <w:sz w:val="18"/>
                <w:szCs w:val="18"/>
              </w:rPr>
            </w:pPr>
            <w:r w:rsidRPr="00B94FDB">
              <w:rPr>
                <w:rFonts w:ascii="Book Antiqua" w:eastAsia="Times New Roman" w:hAnsi="Book Antiqua"/>
                <w:b/>
                <w:bCs/>
                <w:sz w:val="18"/>
                <w:szCs w:val="18"/>
                <w:u w:val="wave"/>
              </w:rPr>
              <w:t>II.1.5</w:t>
            </w:r>
            <w:r w:rsidRPr="00B94FDB">
              <w:rPr>
                <w:rFonts w:ascii="Book Antiqua" w:eastAsia="Times New Roman" w:hAnsi="Book Antiqua"/>
                <w:b/>
                <w:bCs/>
                <w:sz w:val="18"/>
                <w:szCs w:val="18"/>
              </w:rPr>
              <w:t>) A teljesítés helye:</w:t>
            </w:r>
            <w:r w:rsidR="00682D3C" w:rsidRPr="00B94FDB">
              <w:rPr>
                <w:rFonts w:ascii="Book Antiqua" w:eastAsia="Times New Roman" w:hAnsi="Book Antiqua"/>
                <w:b/>
                <w:bCs/>
                <w:sz w:val="18"/>
                <w:szCs w:val="18"/>
              </w:rPr>
              <w:t xml:space="preserve"> </w:t>
            </w:r>
            <w:r w:rsidR="00A85675" w:rsidRPr="00A85675">
              <w:rPr>
                <w:rFonts w:ascii="Book Antiqua" w:hAnsi="Book Antiqua"/>
                <w:sz w:val="22"/>
                <w:szCs w:val="22"/>
              </w:rPr>
              <w:t xml:space="preserve">2347 </w:t>
            </w:r>
            <w:proofErr w:type="gramStart"/>
            <w:r w:rsidR="00A85675">
              <w:rPr>
                <w:rFonts w:ascii="Book Antiqua" w:hAnsi="Book Antiqua"/>
                <w:sz w:val="22"/>
                <w:szCs w:val="22"/>
              </w:rPr>
              <w:t>B</w:t>
            </w:r>
            <w:r w:rsidR="00A85675" w:rsidRPr="00A85675">
              <w:rPr>
                <w:rFonts w:ascii="Book Antiqua" w:hAnsi="Book Antiqua"/>
                <w:sz w:val="22"/>
                <w:szCs w:val="22"/>
              </w:rPr>
              <w:t>ugyi ,</w:t>
            </w:r>
            <w:proofErr w:type="gramEnd"/>
            <w:r w:rsidR="00A85675" w:rsidRPr="00A85675">
              <w:rPr>
                <w:rFonts w:ascii="Book Antiqua" w:hAnsi="Book Antiqua"/>
                <w:sz w:val="22"/>
                <w:szCs w:val="22"/>
              </w:rPr>
              <w:t xml:space="preserve"> </w:t>
            </w:r>
            <w:r w:rsidR="00A85675">
              <w:rPr>
                <w:rFonts w:ascii="Book Antiqua" w:hAnsi="Book Antiqua"/>
                <w:sz w:val="22"/>
                <w:szCs w:val="22"/>
              </w:rPr>
              <w:t>S</w:t>
            </w:r>
            <w:r w:rsidR="00A85675" w:rsidRPr="00A85675">
              <w:rPr>
                <w:rFonts w:ascii="Book Antiqua" w:hAnsi="Book Antiqua"/>
                <w:sz w:val="22"/>
                <w:szCs w:val="22"/>
              </w:rPr>
              <w:t>zéchenyi tér 1.</w:t>
            </w:r>
            <w:r w:rsidR="00AA75C9" w:rsidRPr="00AA75C9">
              <w:rPr>
                <w:rFonts w:ascii="Book Antiqua" w:hAnsi="Book Antiqua"/>
                <w:sz w:val="22"/>
                <w:szCs w:val="22"/>
              </w:rPr>
              <w:t xml:space="preserve"> </w:t>
            </w:r>
            <w:r w:rsidR="00A85675" w:rsidRPr="00A85675">
              <w:rPr>
                <w:rFonts w:ascii="Book Antiqua" w:hAnsi="Book Antiqua"/>
                <w:sz w:val="22"/>
                <w:szCs w:val="22"/>
              </w:rPr>
              <w:t>1280</w:t>
            </w:r>
            <w:r w:rsidR="00AA75C9" w:rsidRPr="00A85675">
              <w:rPr>
                <w:rFonts w:ascii="Book Antiqua" w:hAnsi="Book Antiqua"/>
                <w:sz w:val="22"/>
                <w:szCs w:val="22"/>
              </w:rPr>
              <w:t xml:space="preserve"> hrsz</w:t>
            </w:r>
            <w:r w:rsidR="00A85675" w:rsidRPr="00A85675">
              <w:rPr>
                <w:rFonts w:ascii="Book Antiqua" w:hAnsi="Book Antiqua"/>
                <w:sz w:val="22"/>
                <w:szCs w:val="22"/>
              </w:rPr>
              <w:t>.</w:t>
            </w:r>
            <w:r w:rsidR="00AA75C9" w:rsidRPr="00A85675">
              <w:rPr>
                <w:rFonts w:ascii="Book Antiqua" w:hAnsi="Book Antiqua"/>
                <w:sz w:val="22"/>
                <w:szCs w:val="22"/>
              </w:rPr>
              <w:t xml:space="preserve"> ingatlan</w:t>
            </w:r>
          </w:p>
        </w:tc>
      </w:tr>
    </w:tbl>
    <w:p w14:paraId="0363F7E6" w14:textId="77777777" w:rsidR="001933D5" w:rsidRPr="00B94FDB" w:rsidRDefault="001933D5" w:rsidP="007E293B">
      <w:pPr>
        <w:spacing w:before="120" w:after="120"/>
        <w:jc w:val="left"/>
        <w:rPr>
          <w:rFonts w:ascii="Book Antiqua" w:eastAsia="Times New Roman" w:hAnsi="Book Antiqua"/>
          <w:b/>
          <w:bCs/>
          <w:sz w:val="28"/>
          <w:szCs w:val="28"/>
          <w:u w:val="wave"/>
        </w:rPr>
      </w:pPr>
    </w:p>
    <w:p w14:paraId="155C11EC" w14:textId="77777777" w:rsidR="007E293B" w:rsidRPr="00B94FDB" w:rsidRDefault="00B31924" w:rsidP="007E293B">
      <w:pPr>
        <w:spacing w:before="120" w:after="120"/>
        <w:jc w:val="left"/>
        <w:rPr>
          <w:rFonts w:ascii="Book Antiqua" w:eastAsia="Times New Roman" w:hAnsi="Book Antiqua"/>
          <w:vanish/>
          <w:sz w:val="28"/>
          <w:szCs w:val="28"/>
          <w:u w:val="wave"/>
        </w:rPr>
      </w:pPr>
      <w:r w:rsidRPr="00B94FDB">
        <w:rPr>
          <w:rFonts w:ascii="Book Antiqua" w:eastAsia="Times New Roman" w:hAnsi="Book Antiqua"/>
          <w:b/>
          <w:bCs/>
          <w:sz w:val="28"/>
          <w:szCs w:val="28"/>
          <w:u w:val="wave"/>
        </w:rPr>
        <w:t>III. szakasz: Értékelési szempontok</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49"/>
      </w:tblGrid>
      <w:tr w:rsidR="007E293B" w:rsidRPr="00B94FDB" w14:paraId="4F7A544C" w14:textId="77777777" w:rsidTr="00B31924">
        <w:tc>
          <w:tcPr>
            <w:tcW w:w="9749" w:type="dxa"/>
            <w:hideMark/>
          </w:tcPr>
          <w:p w14:paraId="08283BD1" w14:textId="5C353F50" w:rsidR="007E293B" w:rsidRPr="00B94FDB" w:rsidRDefault="007E293B" w:rsidP="007E293B">
            <w:pPr>
              <w:spacing w:before="120" w:after="120"/>
              <w:ind w:left="94"/>
              <w:jc w:val="left"/>
              <w:rPr>
                <w:rFonts w:ascii="Book Antiqua" w:eastAsia="Times New Roman" w:hAnsi="Book Antiqua"/>
                <w:sz w:val="18"/>
                <w:szCs w:val="18"/>
                <w:u w:val="wave"/>
              </w:rPr>
            </w:pPr>
            <w:r w:rsidRPr="00B94FDB">
              <w:rPr>
                <w:rFonts w:ascii="Book Antiqua" w:eastAsia="Times New Roman" w:hAnsi="Book Antiqua"/>
                <w:b/>
                <w:bCs/>
                <w:sz w:val="18"/>
                <w:szCs w:val="18"/>
                <w:u w:val="wave"/>
              </w:rPr>
              <w:t>III.1) Értékelési szempontok:</w:t>
            </w:r>
          </w:p>
          <w:p w14:paraId="0A8B736E" w14:textId="77777777" w:rsidR="007E293B" w:rsidRPr="00B94FDB" w:rsidRDefault="00682D3C" w:rsidP="007E293B">
            <w:pPr>
              <w:spacing w:before="120" w:after="120"/>
              <w:ind w:left="94"/>
              <w:jc w:val="left"/>
              <w:rPr>
                <w:rFonts w:ascii="Book Antiqua" w:eastAsia="Times New Roman" w:hAnsi="Book Antiqua"/>
                <w:sz w:val="18"/>
                <w:szCs w:val="18"/>
                <w:u w:val="wave"/>
              </w:rPr>
            </w:pPr>
            <w:r w:rsidRPr="00B94FDB">
              <w:rPr>
                <w:rFonts w:ascii="Book Antiqua" w:eastAsia="MS Mincho" w:hAnsi="Book Antiqua" w:cs="MS Mincho"/>
                <w:b/>
                <w:sz w:val="22"/>
                <w:szCs w:val="18"/>
              </w:rPr>
              <w:t>X</w:t>
            </w:r>
            <w:r w:rsidR="007E293B" w:rsidRPr="00B94FDB">
              <w:rPr>
                <w:rFonts w:ascii="Book Antiqua" w:eastAsia="Times New Roman" w:hAnsi="Book Antiqua"/>
                <w:bCs/>
                <w:sz w:val="18"/>
                <w:szCs w:val="18"/>
                <w:u w:val="wave"/>
              </w:rPr>
              <w:t xml:space="preserve"> Az alábbi értékelési szempontok</w:t>
            </w:r>
          </w:p>
          <w:p w14:paraId="22D806C6" w14:textId="77777777" w:rsidR="007E293B" w:rsidRPr="00B94FDB" w:rsidRDefault="00682D3C" w:rsidP="007E293B">
            <w:pPr>
              <w:spacing w:before="120" w:after="120"/>
              <w:ind w:left="265"/>
              <w:jc w:val="left"/>
              <w:rPr>
                <w:rFonts w:ascii="Book Antiqua" w:eastAsia="Times New Roman" w:hAnsi="Book Antiqua"/>
                <w:bCs/>
                <w:sz w:val="18"/>
                <w:szCs w:val="18"/>
                <w:u w:val="wave"/>
                <w:vertAlign w:val="superscript"/>
              </w:rPr>
            </w:pPr>
            <w:r w:rsidRPr="00B94FDB">
              <w:rPr>
                <w:rFonts w:ascii="Book Antiqua" w:eastAsia="MS Mincho" w:hAnsi="Book Antiqua" w:cs="MS Mincho"/>
                <w:b/>
                <w:sz w:val="22"/>
                <w:szCs w:val="18"/>
              </w:rPr>
              <w:t>X</w:t>
            </w:r>
            <w:r w:rsidR="007E293B" w:rsidRPr="00B94FDB">
              <w:rPr>
                <w:rFonts w:ascii="Book Antiqua" w:eastAsia="Times New Roman" w:hAnsi="Book Antiqua"/>
                <w:bCs/>
                <w:sz w:val="18"/>
                <w:szCs w:val="18"/>
                <w:u w:val="wave"/>
              </w:rPr>
              <w:t xml:space="preserve"> Minőségi szempont - Megnevezés: / Súlyszám:</w:t>
            </w:r>
            <w:r w:rsidR="007E293B" w:rsidRPr="00B94FDB">
              <w:rPr>
                <w:rFonts w:ascii="Book Antiqua" w:eastAsia="Times New Roman" w:hAnsi="Book Antiqua"/>
                <w:bCs/>
                <w:sz w:val="18"/>
                <w:szCs w:val="18"/>
                <w:u w:val="wave"/>
                <w:vertAlign w:val="superscript"/>
              </w:rPr>
              <w:t>1 2 3</w:t>
            </w:r>
          </w:p>
          <w:p w14:paraId="17DBE6FB" w14:textId="0B39FCCE" w:rsidR="00682D3C" w:rsidRPr="00926E7E" w:rsidRDefault="00CB62DE" w:rsidP="00682D3C">
            <w:pPr>
              <w:spacing w:before="120" w:after="120"/>
              <w:ind w:left="265"/>
              <w:jc w:val="left"/>
              <w:rPr>
                <w:rFonts w:ascii="Book Antiqua" w:eastAsia="MyriadPro-Semibold" w:hAnsi="Book Antiqua"/>
                <w:sz w:val="22"/>
                <w:szCs w:val="22"/>
              </w:rPr>
            </w:pPr>
            <w:r w:rsidRPr="00926E7E">
              <w:rPr>
                <w:rFonts w:ascii="Book Antiqua" w:eastAsia="HiraKakuPro-W3" w:hAnsi="Book Antiqua"/>
                <w:sz w:val="22"/>
                <w:szCs w:val="22"/>
              </w:rPr>
              <w:t xml:space="preserve">1. </w:t>
            </w:r>
            <w:r w:rsidR="00AA75C9" w:rsidRPr="00AA75C9">
              <w:rPr>
                <w:rFonts w:ascii="Book Antiqua" w:eastAsia="HiraKakuPro-W3" w:hAnsi="Book Antiqua"/>
                <w:sz w:val="22"/>
                <w:szCs w:val="22"/>
              </w:rPr>
              <w:t>A teljesítésbe bevonásra kerülő</w:t>
            </w:r>
            <w:r w:rsidR="008E2393">
              <w:rPr>
                <w:rFonts w:ascii="Book Antiqua" w:eastAsia="HiraKakuPro-W3" w:hAnsi="Book Antiqua"/>
                <w:sz w:val="22"/>
                <w:szCs w:val="22"/>
              </w:rPr>
              <w:t>, a felhívás</w:t>
            </w:r>
            <w:r w:rsidR="00AA75C9" w:rsidRPr="00AA75C9">
              <w:rPr>
                <w:rFonts w:ascii="Book Antiqua" w:eastAsia="HiraKakuPro-W3" w:hAnsi="Book Antiqua"/>
                <w:sz w:val="22"/>
                <w:szCs w:val="22"/>
              </w:rPr>
              <w:t xml:space="preserve"> </w:t>
            </w:r>
            <w:r w:rsidR="008E2393" w:rsidRPr="008E2393">
              <w:rPr>
                <w:rFonts w:ascii="Book Antiqua" w:eastAsia="HiraKakuPro-W3" w:hAnsi="Book Antiqua"/>
                <w:sz w:val="22"/>
                <w:szCs w:val="22"/>
              </w:rPr>
              <w:t>III.1.3. M.</w:t>
            </w:r>
            <w:r w:rsidR="008E18F4">
              <w:rPr>
                <w:rFonts w:ascii="Book Antiqua" w:eastAsia="HiraKakuPro-W3" w:hAnsi="Book Antiqua"/>
                <w:sz w:val="22"/>
                <w:szCs w:val="22"/>
              </w:rPr>
              <w:t>II</w:t>
            </w:r>
            <w:r w:rsidR="008E2393" w:rsidRPr="008E2393">
              <w:rPr>
                <w:rFonts w:ascii="Book Antiqua" w:eastAsia="HiraKakuPro-W3" w:hAnsi="Book Antiqua"/>
                <w:sz w:val="22"/>
                <w:szCs w:val="22"/>
              </w:rPr>
              <w:t>. alkalmassági követelmény tekintetében bemutatott</w:t>
            </w:r>
            <w:r w:rsidR="00AA75C9" w:rsidRPr="00AA75C9">
              <w:rPr>
                <w:rFonts w:ascii="Book Antiqua" w:eastAsia="HiraKakuPro-W3" w:hAnsi="Book Antiqua"/>
                <w:sz w:val="22"/>
                <w:szCs w:val="22"/>
              </w:rPr>
              <w:t xml:space="preserve"> szakember többlet szakmai tapasztalata (minimum 0 hónap, maximum 60 hónap)</w:t>
            </w:r>
            <w:r w:rsidR="008A6E7F" w:rsidRPr="00926E7E">
              <w:rPr>
                <w:rFonts w:ascii="Book Antiqua" w:eastAsia="MyriadPro-Semibold" w:hAnsi="Book Antiqua"/>
                <w:sz w:val="22"/>
                <w:szCs w:val="22"/>
              </w:rPr>
              <w:t xml:space="preserve">/ Súlyszám: </w:t>
            </w:r>
            <w:r w:rsidR="002E6C15">
              <w:rPr>
                <w:rFonts w:ascii="Book Antiqua" w:eastAsia="MyriadPro-Semibold" w:hAnsi="Book Antiqua"/>
                <w:sz w:val="22"/>
                <w:szCs w:val="22"/>
              </w:rPr>
              <w:t>20</w:t>
            </w:r>
          </w:p>
          <w:p w14:paraId="1A7024CA" w14:textId="1AE61FC5" w:rsidR="00AC7B8F" w:rsidRDefault="004D501A" w:rsidP="00AC7B8F">
            <w:pPr>
              <w:spacing w:before="120" w:after="120"/>
              <w:ind w:left="265"/>
              <w:jc w:val="left"/>
              <w:rPr>
                <w:rFonts w:ascii="Book Antiqua" w:eastAsia="MyriadPro-Semibold" w:hAnsi="Book Antiqua"/>
                <w:sz w:val="22"/>
                <w:szCs w:val="22"/>
              </w:rPr>
            </w:pPr>
            <w:r>
              <w:rPr>
                <w:rFonts w:ascii="Book Antiqua" w:eastAsia="MyriadPro-Semibold" w:hAnsi="Book Antiqua"/>
                <w:sz w:val="22"/>
                <w:szCs w:val="22"/>
              </w:rPr>
              <w:t>2</w:t>
            </w:r>
            <w:r w:rsidR="00E55284">
              <w:rPr>
                <w:rFonts w:ascii="Book Antiqua" w:eastAsia="MyriadPro-Semibold" w:hAnsi="Book Antiqua"/>
                <w:sz w:val="22"/>
                <w:szCs w:val="22"/>
              </w:rPr>
              <w:t xml:space="preserve">. </w:t>
            </w:r>
            <w:r w:rsidR="00AC7B8F" w:rsidRPr="00120209">
              <w:rPr>
                <w:rFonts w:ascii="Book Antiqua" w:eastAsia="HiraKakuPro-W3" w:hAnsi="Book Antiqua"/>
                <w:sz w:val="22"/>
                <w:szCs w:val="22"/>
              </w:rPr>
              <w:t>Többletjótállás mértéke hónapban megadva a</w:t>
            </w:r>
            <w:r w:rsidR="00AC7B8F">
              <w:rPr>
                <w:rFonts w:ascii="Book Antiqua" w:eastAsia="HiraKakuPro-W3" w:hAnsi="Book Antiqua"/>
                <w:sz w:val="22"/>
                <w:szCs w:val="22"/>
              </w:rPr>
              <w:t xml:space="preserve"> </w:t>
            </w:r>
            <w:r w:rsidR="00AC7B8F" w:rsidRPr="00120209">
              <w:rPr>
                <w:rFonts w:ascii="Book Antiqua" w:eastAsia="HiraKakuPro-W3" w:hAnsi="Book Antiqua"/>
                <w:sz w:val="22"/>
                <w:szCs w:val="22"/>
              </w:rPr>
              <w:t xml:space="preserve">minimálisan kötelező </w:t>
            </w:r>
            <w:r w:rsidR="00AC7B8F" w:rsidRPr="001B3F1F">
              <w:rPr>
                <w:rFonts w:ascii="Book Antiqua" w:eastAsia="HiraKakuPro-W3" w:hAnsi="Book Antiqua"/>
                <w:sz w:val="22"/>
                <w:szCs w:val="22"/>
              </w:rPr>
              <w:t xml:space="preserve">24 hónap felett </w:t>
            </w:r>
            <w:r w:rsidR="00AC7B8F" w:rsidRPr="00120209">
              <w:rPr>
                <w:rFonts w:ascii="Book Antiqua" w:eastAsia="HiraKakuPro-W3" w:hAnsi="Book Antiqua"/>
                <w:sz w:val="22"/>
                <w:szCs w:val="22"/>
              </w:rPr>
              <w:t>(minimum 0</w:t>
            </w:r>
            <w:r w:rsidR="00AC7B8F">
              <w:rPr>
                <w:rFonts w:ascii="Book Antiqua" w:eastAsia="HiraKakuPro-W3" w:hAnsi="Book Antiqua"/>
                <w:sz w:val="22"/>
                <w:szCs w:val="22"/>
              </w:rPr>
              <w:t xml:space="preserve"> </w:t>
            </w:r>
            <w:r w:rsidR="00AC7B8F" w:rsidRPr="00120209">
              <w:rPr>
                <w:rFonts w:ascii="Book Antiqua" w:eastAsia="HiraKakuPro-W3" w:hAnsi="Book Antiqua"/>
                <w:sz w:val="22"/>
                <w:szCs w:val="22"/>
              </w:rPr>
              <w:t xml:space="preserve">hónap, maximum </w:t>
            </w:r>
            <w:r w:rsidR="00AC7B8F">
              <w:rPr>
                <w:rFonts w:ascii="Book Antiqua" w:eastAsia="HiraKakuPro-W3" w:hAnsi="Book Antiqua"/>
                <w:sz w:val="22"/>
                <w:szCs w:val="22"/>
              </w:rPr>
              <w:t>12</w:t>
            </w:r>
            <w:r w:rsidR="00AC7B8F" w:rsidRPr="00120209">
              <w:rPr>
                <w:rFonts w:ascii="Book Antiqua" w:eastAsia="HiraKakuPro-W3" w:hAnsi="Book Antiqua"/>
                <w:sz w:val="22"/>
                <w:szCs w:val="22"/>
              </w:rPr>
              <w:t xml:space="preserve"> hónap)</w:t>
            </w:r>
            <w:r w:rsidR="00AC7B8F" w:rsidRPr="00926E7E">
              <w:rPr>
                <w:rFonts w:ascii="Book Antiqua" w:eastAsia="HiraKakuPro-W3" w:hAnsi="Book Antiqua"/>
                <w:sz w:val="22"/>
                <w:szCs w:val="22"/>
              </w:rPr>
              <w:t>/</w:t>
            </w:r>
            <w:r w:rsidR="00AC7B8F" w:rsidRPr="00926E7E">
              <w:rPr>
                <w:rFonts w:ascii="Book Antiqua" w:eastAsia="MyriadPro-Semibold" w:hAnsi="Book Antiqua"/>
                <w:sz w:val="22"/>
                <w:szCs w:val="22"/>
              </w:rPr>
              <w:t xml:space="preserve"> Súlyszám: </w:t>
            </w:r>
            <w:r w:rsidR="002E6C15">
              <w:rPr>
                <w:rFonts w:ascii="Book Antiqua" w:eastAsia="MyriadPro-Semibold" w:hAnsi="Book Antiqua"/>
                <w:sz w:val="22"/>
                <w:szCs w:val="22"/>
              </w:rPr>
              <w:t>10</w:t>
            </w:r>
          </w:p>
          <w:p w14:paraId="6A38D7FD" w14:textId="77777777" w:rsidR="007E293B" w:rsidRPr="00B94FDB" w:rsidRDefault="007E293B" w:rsidP="007E293B">
            <w:pPr>
              <w:spacing w:before="120" w:after="120"/>
              <w:ind w:left="265"/>
              <w:jc w:val="left"/>
              <w:rPr>
                <w:rFonts w:ascii="Book Antiqua" w:eastAsia="Times New Roman" w:hAnsi="Book Antiqua"/>
                <w:sz w:val="18"/>
                <w:szCs w:val="18"/>
                <w:u w:val="wave"/>
              </w:rPr>
            </w:pPr>
            <w:r w:rsidRPr="00B94FDB">
              <w:rPr>
                <w:rFonts w:ascii="Book Antiqua" w:eastAsia="Times New Roman" w:hAnsi="Book Antiqua"/>
                <w:sz w:val="18"/>
                <w:szCs w:val="18"/>
                <w:u w:val="wave"/>
              </w:rPr>
              <w:t></w:t>
            </w:r>
            <w:r w:rsidRPr="00B94FDB">
              <w:rPr>
                <w:rFonts w:ascii="Book Antiqua" w:eastAsia="Times New Roman" w:hAnsi="Book Antiqua"/>
                <w:bCs/>
                <w:sz w:val="18"/>
                <w:szCs w:val="18"/>
                <w:u w:val="wave"/>
              </w:rPr>
              <w:t xml:space="preserve"> Költség szempont - Megnevezés: / Súlyszám:</w:t>
            </w:r>
            <w:r w:rsidRPr="00B94FDB">
              <w:rPr>
                <w:rFonts w:ascii="Book Antiqua" w:eastAsia="Times New Roman" w:hAnsi="Book Antiqua"/>
                <w:bCs/>
                <w:sz w:val="18"/>
                <w:szCs w:val="18"/>
                <w:u w:val="wave"/>
                <w:vertAlign w:val="superscript"/>
              </w:rPr>
              <w:t>1 3</w:t>
            </w:r>
          </w:p>
          <w:p w14:paraId="5FF6711B" w14:textId="701BB27B" w:rsidR="007E293B" w:rsidRPr="00B94FDB" w:rsidRDefault="00682D3C" w:rsidP="008A6E7F">
            <w:pPr>
              <w:spacing w:before="120" w:after="120"/>
              <w:ind w:left="265"/>
              <w:jc w:val="left"/>
              <w:rPr>
                <w:rFonts w:ascii="Book Antiqua" w:eastAsia="MyriadPro-Semibold" w:hAnsi="Book Antiqua"/>
                <w:sz w:val="22"/>
                <w:szCs w:val="22"/>
              </w:rPr>
            </w:pPr>
            <w:r w:rsidRPr="00B94FDB">
              <w:rPr>
                <w:rFonts w:ascii="Book Antiqua" w:eastAsia="MS Mincho" w:hAnsi="Book Antiqua" w:cs="MS Mincho"/>
                <w:b/>
                <w:sz w:val="22"/>
                <w:szCs w:val="18"/>
              </w:rPr>
              <w:t>X</w:t>
            </w:r>
            <w:r w:rsidR="007E293B" w:rsidRPr="00B94FDB">
              <w:rPr>
                <w:rFonts w:ascii="Book Antiqua" w:eastAsia="Times New Roman" w:hAnsi="Book Antiqua"/>
                <w:bCs/>
                <w:sz w:val="18"/>
                <w:szCs w:val="18"/>
                <w:u w:val="wave"/>
              </w:rPr>
              <w:t xml:space="preserve"> Ár szempont - Megnevezés: / Súlyszám:</w:t>
            </w:r>
            <w:r w:rsidR="007E293B" w:rsidRPr="00B94FDB">
              <w:rPr>
                <w:rFonts w:ascii="Book Antiqua" w:eastAsia="Times New Roman" w:hAnsi="Book Antiqua"/>
                <w:bCs/>
                <w:sz w:val="18"/>
                <w:szCs w:val="18"/>
                <w:u w:val="wave"/>
                <w:vertAlign w:val="superscript"/>
              </w:rPr>
              <w:t>4</w:t>
            </w:r>
            <w:r w:rsidRPr="00B94FDB">
              <w:rPr>
                <w:rFonts w:ascii="Book Antiqua" w:eastAsia="Times New Roman" w:hAnsi="Book Antiqua"/>
                <w:bCs/>
                <w:sz w:val="18"/>
                <w:szCs w:val="18"/>
                <w:u w:val="wave"/>
                <w:vertAlign w:val="superscript"/>
              </w:rPr>
              <w:t xml:space="preserve"> </w:t>
            </w:r>
          </w:p>
          <w:p w14:paraId="21C2F694" w14:textId="3F031580" w:rsidR="00DF0B5B" w:rsidRPr="00AC7B8F" w:rsidRDefault="00367829" w:rsidP="00AC7B8F">
            <w:pPr>
              <w:spacing w:before="120" w:after="120"/>
              <w:ind w:left="265"/>
              <w:jc w:val="left"/>
              <w:rPr>
                <w:rFonts w:ascii="Book Antiqua" w:eastAsia="MyriadPro-Semibold" w:hAnsi="Book Antiqua"/>
                <w:sz w:val="22"/>
                <w:szCs w:val="22"/>
              </w:rPr>
            </w:pPr>
            <w:r w:rsidRPr="00B94FDB">
              <w:rPr>
                <w:rFonts w:ascii="Book Antiqua" w:eastAsia="MS Mincho" w:hAnsi="Book Antiqua" w:cs="MS Mincho"/>
                <w:sz w:val="22"/>
                <w:szCs w:val="18"/>
              </w:rPr>
              <w:t xml:space="preserve">Nettó ajánlati ár/ Súlyszám: </w:t>
            </w:r>
            <w:r w:rsidR="00120209">
              <w:rPr>
                <w:rFonts w:ascii="Book Antiqua" w:eastAsia="MS Mincho" w:hAnsi="Book Antiqua" w:cs="MS Mincho"/>
                <w:sz w:val="22"/>
                <w:szCs w:val="18"/>
              </w:rPr>
              <w:t>70</w:t>
            </w:r>
          </w:p>
        </w:tc>
      </w:tr>
    </w:tbl>
    <w:p w14:paraId="08AC3E7A" w14:textId="77777777" w:rsidR="00DF0B5B" w:rsidRPr="009C2224" w:rsidRDefault="00DF0B5B" w:rsidP="007E293B">
      <w:pPr>
        <w:spacing w:before="120" w:after="120"/>
        <w:jc w:val="left"/>
        <w:rPr>
          <w:rFonts w:ascii="Book Antiqua" w:eastAsia="Times New Roman" w:hAnsi="Book Antiqua"/>
          <w:b/>
          <w:bCs/>
          <w:sz w:val="22"/>
          <w:szCs w:val="28"/>
          <w:u w:val="wave"/>
        </w:rPr>
      </w:pPr>
    </w:p>
    <w:p w14:paraId="2300BADB" w14:textId="77777777" w:rsidR="007E293B" w:rsidRPr="00B94FDB" w:rsidRDefault="007E293B" w:rsidP="007E293B">
      <w:pPr>
        <w:spacing w:before="120" w:after="120"/>
        <w:jc w:val="left"/>
        <w:rPr>
          <w:rFonts w:ascii="Book Antiqua" w:eastAsia="Times New Roman" w:hAnsi="Book Antiqua"/>
          <w:sz w:val="28"/>
          <w:szCs w:val="28"/>
        </w:rPr>
      </w:pPr>
      <w:r w:rsidRPr="00B94FDB">
        <w:rPr>
          <w:rFonts w:ascii="Book Antiqua" w:eastAsia="Times New Roman" w:hAnsi="Book Antiqua"/>
          <w:b/>
          <w:bCs/>
          <w:sz w:val="28"/>
          <w:szCs w:val="28"/>
          <w:u w:val="wave"/>
        </w:rPr>
        <w:t>IV</w:t>
      </w:r>
      <w:r w:rsidRPr="00B94FDB">
        <w:rPr>
          <w:rFonts w:ascii="Book Antiqua" w:eastAsia="Times New Roman" w:hAnsi="Book Antiqua"/>
          <w:b/>
          <w:bCs/>
          <w:sz w:val="28"/>
          <w:szCs w:val="28"/>
        </w:rPr>
        <w:t>. szakasz: Jogi információ</w:t>
      </w:r>
    </w:p>
    <w:p w14:paraId="6E0D35D4" w14:textId="77777777" w:rsidR="007E293B" w:rsidRPr="00B94FDB" w:rsidRDefault="007E293B" w:rsidP="007E293B">
      <w:pPr>
        <w:spacing w:before="120" w:after="120"/>
        <w:jc w:val="left"/>
        <w:rPr>
          <w:rFonts w:ascii="Book Antiqua" w:eastAsia="Times New Roman" w:hAnsi="Book Antiqua"/>
        </w:rPr>
      </w:pPr>
      <w:r w:rsidRPr="00B94FDB">
        <w:rPr>
          <w:rFonts w:ascii="Book Antiqua" w:eastAsia="Times New Roman" w:hAnsi="Book Antiqua"/>
          <w:b/>
          <w:bCs/>
          <w:u w:val="wave"/>
        </w:rPr>
        <w:t>IV</w:t>
      </w:r>
      <w:r w:rsidRPr="00B94FDB">
        <w:rPr>
          <w:rFonts w:ascii="Book Antiqua" w:eastAsia="Times New Roman" w:hAnsi="Book Antiqua"/>
          <w:b/>
          <w:bCs/>
        </w:rPr>
        <w:t>.1) Részvételi feltételek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76"/>
      </w:tblGrid>
      <w:tr w:rsidR="007E293B" w:rsidRPr="00B94FDB" w14:paraId="4FE04914" w14:textId="77777777" w:rsidTr="00B31924">
        <w:tc>
          <w:tcPr>
            <w:tcW w:w="9776" w:type="dxa"/>
            <w:hideMark/>
          </w:tcPr>
          <w:p w14:paraId="59CB6837" w14:textId="77777777" w:rsidR="007E293B" w:rsidRPr="00B94FDB" w:rsidRDefault="007E293B" w:rsidP="007E293B">
            <w:pPr>
              <w:spacing w:before="120" w:after="120"/>
              <w:jc w:val="left"/>
              <w:rPr>
                <w:rFonts w:ascii="Book Antiqua" w:eastAsia="Times New Roman" w:hAnsi="Book Antiqua"/>
                <w:bCs/>
                <w:sz w:val="18"/>
                <w:szCs w:val="18"/>
                <w:u w:val="wave"/>
              </w:rPr>
            </w:pPr>
            <w:r w:rsidRPr="00B94FDB">
              <w:rPr>
                <w:rFonts w:ascii="Book Antiqua" w:eastAsia="Times New Roman" w:hAnsi="Book Antiqua"/>
                <w:b/>
                <w:bCs/>
                <w:sz w:val="18"/>
                <w:szCs w:val="18"/>
                <w:u w:val="wave"/>
              </w:rPr>
              <w:t xml:space="preserve">IV.1.1) Alkalmassági </w:t>
            </w:r>
            <w:proofErr w:type="gramStart"/>
            <w:r w:rsidRPr="00B94FDB">
              <w:rPr>
                <w:rFonts w:ascii="Book Antiqua" w:eastAsia="Times New Roman" w:hAnsi="Book Antiqua"/>
                <w:b/>
                <w:bCs/>
                <w:sz w:val="18"/>
                <w:szCs w:val="18"/>
                <w:u w:val="wave"/>
              </w:rPr>
              <w:t>minimumkövetelmény(</w:t>
            </w:r>
            <w:proofErr w:type="spellStart"/>
            <w:proofErr w:type="gramEnd"/>
            <w:r w:rsidRPr="00B94FDB">
              <w:rPr>
                <w:rFonts w:ascii="Book Antiqua" w:eastAsia="Times New Roman" w:hAnsi="Book Antiqua"/>
                <w:b/>
                <w:bCs/>
                <w:sz w:val="18"/>
                <w:szCs w:val="18"/>
                <w:u w:val="wave"/>
              </w:rPr>
              <w:t>ek</w:t>
            </w:r>
            <w:proofErr w:type="spellEnd"/>
            <w:r w:rsidRPr="00B94FDB">
              <w:rPr>
                <w:rFonts w:ascii="Book Antiqua" w:eastAsia="Times New Roman" w:hAnsi="Book Antiqua"/>
                <w:b/>
                <w:bCs/>
                <w:sz w:val="18"/>
                <w:szCs w:val="18"/>
                <w:u w:val="wave"/>
              </w:rPr>
              <w:t>):</w:t>
            </w:r>
            <w:r w:rsidRPr="00B94FDB">
              <w:rPr>
                <w:rFonts w:ascii="Book Antiqua" w:eastAsia="Times New Roman" w:hAnsi="Book Antiqua"/>
                <w:b/>
                <w:bCs/>
                <w:sz w:val="18"/>
                <w:szCs w:val="18"/>
                <w:u w:val="wave"/>
                <w:vertAlign w:val="superscript"/>
              </w:rPr>
              <w:t>2</w:t>
            </w:r>
          </w:p>
          <w:p w14:paraId="487EC2A9" w14:textId="6D196F97" w:rsidR="00391CA6" w:rsidRPr="003F39EE" w:rsidRDefault="003F39EE" w:rsidP="008A6E7F">
            <w:pPr>
              <w:spacing w:before="120" w:after="120"/>
              <w:rPr>
                <w:rFonts w:ascii="Book Antiqua" w:eastAsia="MyriadPro-Semibold" w:hAnsi="Book Antiqua"/>
                <w:b/>
                <w:sz w:val="22"/>
                <w:szCs w:val="18"/>
              </w:rPr>
            </w:pPr>
            <w:r w:rsidRPr="003F39EE">
              <w:rPr>
                <w:rFonts w:ascii="Book Antiqua" w:eastAsia="MyriadPro-Semibold" w:hAnsi="Book Antiqua"/>
                <w:b/>
                <w:sz w:val="22"/>
                <w:szCs w:val="18"/>
              </w:rPr>
              <w:t>Pénzügyi-gazdasági alkalmassági követelmény</w:t>
            </w:r>
            <w:r w:rsidR="00391CA6" w:rsidRPr="003F39EE">
              <w:rPr>
                <w:rFonts w:ascii="Book Antiqua" w:eastAsia="MyriadPro-Semibold" w:hAnsi="Book Antiqua"/>
                <w:b/>
                <w:sz w:val="22"/>
                <w:szCs w:val="18"/>
              </w:rPr>
              <w:t>:</w:t>
            </w:r>
          </w:p>
          <w:p w14:paraId="11D68BB2" w14:textId="6D35A50D" w:rsidR="00AB067E" w:rsidRDefault="00682451" w:rsidP="008A6E7F">
            <w:pPr>
              <w:spacing w:before="120" w:after="120"/>
              <w:rPr>
                <w:rFonts w:ascii="Book Antiqua" w:eastAsia="MyriadPro-Semibold" w:hAnsi="Book Antiqua"/>
                <w:sz w:val="22"/>
                <w:szCs w:val="18"/>
              </w:rPr>
            </w:pPr>
            <w:r w:rsidRPr="003F39EE">
              <w:rPr>
                <w:rFonts w:ascii="Book Antiqua" w:eastAsia="MyriadPro-Semibold" w:hAnsi="Book Antiqua"/>
                <w:b/>
                <w:sz w:val="22"/>
                <w:szCs w:val="18"/>
              </w:rPr>
              <w:t>P.I.</w:t>
            </w:r>
            <w:r w:rsidRPr="003F39EE">
              <w:rPr>
                <w:rFonts w:ascii="Book Antiqua" w:eastAsia="MyriadPro-Semibold" w:hAnsi="Book Antiqua"/>
                <w:sz w:val="22"/>
                <w:szCs w:val="18"/>
              </w:rPr>
              <w:t xml:space="preserve"> </w:t>
            </w:r>
            <w:r w:rsidR="004F7BBA" w:rsidRPr="00AC0886">
              <w:rPr>
                <w:rFonts w:ascii="Book Antiqua" w:hAnsi="Book Antiqua"/>
                <w:sz w:val="22"/>
                <w:szCs w:val="22"/>
              </w:rPr>
              <w:t>Alkalmatlan az ajánlattevő, ha</w:t>
            </w:r>
            <w:r w:rsidR="004F7BBA">
              <w:rPr>
                <w:rFonts w:ascii="Book Antiqua" w:hAnsi="Book Antiqua"/>
                <w:sz w:val="22"/>
                <w:szCs w:val="22"/>
              </w:rPr>
              <w:t xml:space="preserve"> </w:t>
            </w:r>
            <w:r w:rsidR="004F7BBA" w:rsidRPr="002251CE">
              <w:rPr>
                <w:rFonts w:ascii="Book Antiqua" w:hAnsi="Book Antiqua"/>
                <w:sz w:val="22"/>
                <w:szCs w:val="22"/>
              </w:rPr>
              <w:t xml:space="preserve">bármelyik, az </w:t>
            </w:r>
            <w:r w:rsidR="004F7BBA">
              <w:rPr>
                <w:rFonts w:ascii="Book Antiqua" w:hAnsi="Book Antiqua"/>
                <w:sz w:val="22"/>
                <w:szCs w:val="22"/>
              </w:rPr>
              <w:t>ajánlattételi</w:t>
            </w:r>
            <w:r w:rsidR="004F7BBA" w:rsidRPr="002251CE">
              <w:rPr>
                <w:rFonts w:ascii="Book Antiqua" w:hAnsi="Book Antiqua"/>
                <w:sz w:val="22"/>
                <w:szCs w:val="22"/>
              </w:rPr>
              <w:t xml:space="preserve"> felhívás megküldésének napján fennálló pénzforgalmi számláján a számlavezető pénzügyi intézményétől származó nyilatkozat alapján az </w:t>
            </w:r>
            <w:r w:rsidR="004F7BBA">
              <w:rPr>
                <w:rFonts w:ascii="Book Antiqua" w:hAnsi="Book Antiqua"/>
                <w:sz w:val="22"/>
                <w:szCs w:val="22"/>
              </w:rPr>
              <w:t>ajánlattételi</w:t>
            </w:r>
            <w:r w:rsidR="004F7BBA" w:rsidRPr="002251CE">
              <w:rPr>
                <w:rFonts w:ascii="Book Antiqua" w:hAnsi="Book Antiqua"/>
                <w:sz w:val="22"/>
                <w:szCs w:val="22"/>
              </w:rPr>
              <w:t xml:space="preserve"> felhívás megküldésének napjától visszaszámított </w:t>
            </w:r>
            <w:r w:rsidR="002C233D">
              <w:rPr>
                <w:rFonts w:ascii="Book Antiqua" w:hAnsi="Book Antiqua"/>
                <w:sz w:val="22"/>
                <w:szCs w:val="22"/>
              </w:rPr>
              <w:t>24</w:t>
            </w:r>
            <w:r w:rsidR="004F7BBA" w:rsidRPr="002251CE">
              <w:rPr>
                <w:rFonts w:ascii="Book Antiqua" w:hAnsi="Book Antiqua"/>
                <w:sz w:val="22"/>
                <w:szCs w:val="22"/>
              </w:rPr>
              <w:t xml:space="preserve"> hónapban, vagy későbbi számlanyitás esetén a számlanyitás időpontjáig terjedő időszakban </w:t>
            </w:r>
            <w:r w:rsidR="002C233D">
              <w:rPr>
                <w:rFonts w:ascii="Book Antiqua" w:hAnsi="Book Antiqua"/>
                <w:sz w:val="22"/>
                <w:szCs w:val="22"/>
              </w:rPr>
              <w:t>15</w:t>
            </w:r>
            <w:r w:rsidR="004F7BBA" w:rsidRPr="002251CE">
              <w:rPr>
                <w:rFonts w:ascii="Book Antiqua" w:hAnsi="Book Antiqua"/>
                <w:sz w:val="22"/>
                <w:szCs w:val="22"/>
              </w:rPr>
              <w:t xml:space="preserve"> napot meghaladó időtartamú sorba állítás mutatkozott.</w:t>
            </w:r>
          </w:p>
          <w:p w14:paraId="72FA5611" w14:textId="38E0C8E8" w:rsidR="003F39EE" w:rsidRDefault="003F39EE" w:rsidP="008A6E7F">
            <w:pPr>
              <w:spacing w:before="120" w:after="120"/>
              <w:rPr>
                <w:rFonts w:ascii="Book Antiqua" w:eastAsia="MyriadPro-Semibold" w:hAnsi="Book Antiqua"/>
                <w:b/>
                <w:sz w:val="22"/>
                <w:szCs w:val="18"/>
              </w:rPr>
            </w:pPr>
            <w:r w:rsidRPr="003F39EE">
              <w:rPr>
                <w:rFonts w:ascii="Book Antiqua" w:eastAsia="MyriadPro-Semibold" w:hAnsi="Book Antiqua"/>
                <w:b/>
                <w:sz w:val="22"/>
                <w:szCs w:val="18"/>
              </w:rPr>
              <w:t>Műszaki-szakmai alkalmassági követelmények:</w:t>
            </w:r>
          </w:p>
          <w:p w14:paraId="153F56D9" w14:textId="4F3924AB" w:rsidR="00391CA6" w:rsidRPr="001B3F1F" w:rsidRDefault="00682451" w:rsidP="00391CA6">
            <w:pPr>
              <w:spacing w:before="120" w:after="120"/>
              <w:rPr>
                <w:rFonts w:ascii="Book Antiqua" w:eastAsia="MyriadPro-Semibold" w:hAnsi="Book Antiqua"/>
                <w:sz w:val="22"/>
                <w:szCs w:val="18"/>
              </w:rPr>
            </w:pPr>
            <w:r w:rsidRPr="003F39EE">
              <w:rPr>
                <w:rFonts w:ascii="Book Antiqua" w:eastAsia="MyriadPro-Semibold" w:hAnsi="Book Antiqua"/>
                <w:b/>
                <w:sz w:val="22"/>
                <w:szCs w:val="18"/>
              </w:rPr>
              <w:t>M.I.</w:t>
            </w:r>
            <w:r w:rsidRPr="003F39EE">
              <w:rPr>
                <w:rFonts w:ascii="Book Antiqua" w:eastAsia="MyriadPro-Semibold" w:hAnsi="Book Antiqua"/>
                <w:sz w:val="22"/>
                <w:szCs w:val="18"/>
              </w:rPr>
              <w:t xml:space="preserve"> </w:t>
            </w:r>
            <w:r w:rsidR="004F7BBA" w:rsidRPr="000D23E1">
              <w:rPr>
                <w:rFonts w:ascii="Book Antiqua" w:hAnsi="Book Antiqua"/>
                <w:sz w:val="22"/>
                <w:szCs w:val="22"/>
              </w:rPr>
              <w:t xml:space="preserve">Alkalmatlan ajánlattevő, amennyiben nem rendelkezik az </w:t>
            </w:r>
            <w:r w:rsidR="002C233D">
              <w:rPr>
                <w:rFonts w:ascii="Book Antiqua" w:hAnsi="Book Antiqua"/>
                <w:sz w:val="22"/>
                <w:szCs w:val="22"/>
              </w:rPr>
              <w:t>ajánlattételi</w:t>
            </w:r>
            <w:r w:rsidR="004F7BBA" w:rsidRPr="000D23E1">
              <w:rPr>
                <w:rFonts w:ascii="Book Antiqua" w:hAnsi="Book Antiqua"/>
                <w:sz w:val="22"/>
                <w:szCs w:val="22"/>
              </w:rPr>
              <w:t xml:space="preserve"> felhívás megküldésétől visszafelé számított</w:t>
            </w:r>
            <w:r w:rsidR="00391CA6" w:rsidRPr="003F39EE">
              <w:rPr>
                <w:rFonts w:ascii="Book Antiqua" w:eastAsia="MyriadPro-Semibold" w:hAnsi="Book Antiqua"/>
                <w:sz w:val="22"/>
                <w:szCs w:val="18"/>
              </w:rPr>
              <w:t xml:space="preserve"> </w:t>
            </w:r>
            <w:r w:rsidR="004F7BBA" w:rsidRPr="000D23E1">
              <w:rPr>
                <w:rFonts w:ascii="Book Antiqua" w:hAnsi="Book Antiqua"/>
                <w:sz w:val="22"/>
                <w:szCs w:val="22"/>
              </w:rPr>
              <w:t>öt évben</w:t>
            </w:r>
            <w:r w:rsidR="004F7BBA">
              <w:rPr>
                <w:rFonts w:ascii="Book Antiqua" w:eastAsia="MyriadPro-Semibold" w:hAnsi="Book Antiqua"/>
                <w:sz w:val="22"/>
                <w:szCs w:val="18"/>
              </w:rPr>
              <w:t xml:space="preserve"> (60</w:t>
            </w:r>
            <w:r w:rsidR="00391CA6" w:rsidRPr="003F39EE">
              <w:rPr>
                <w:rFonts w:ascii="Book Antiqua" w:eastAsia="MyriadPro-Semibold" w:hAnsi="Book Antiqua"/>
                <w:sz w:val="22"/>
                <w:szCs w:val="18"/>
              </w:rPr>
              <w:t xml:space="preserve"> hónapban</w:t>
            </w:r>
            <w:r w:rsidR="004F7BBA">
              <w:rPr>
                <w:rFonts w:ascii="Book Antiqua" w:eastAsia="MyriadPro-Semibold" w:hAnsi="Book Antiqua"/>
                <w:sz w:val="22"/>
                <w:szCs w:val="18"/>
              </w:rPr>
              <w:t xml:space="preserve">) </w:t>
            </w:r>
            <w:r w:rsidR="004F7BBA" w:rsidRPr="00072A0A">
              <w:rPr>
                <w:rFonts w:ascii="Book Antiqua" w:hAnsi="Book Antiqua"/>
                <w:sz w:val="22"/>
                <w:szCs w:val="22"/>
              </w:rPr>
              <w:t xml:space="preserve">(a vizsgált időszak alatt befejezett, de legfeljebb nyolc éven </w:t>
            </w:r>
            <w:r w:rsidR="004F7BBA" w:rsidRPr="001B3F1F">
              <w:rPr>
                <w:rFonts w:ascii="Book Antiqua" w:hAnsi="Book Antiqua"/>
                <w:sz w:val="22"/>
                <w:szCs w:val="22"/>
              </w:rPr>
              <w:t>belül megkezdett) teljesített</w:t>
            </w:r>
            <w:r w:rsidR="00391CA6" w:rsidRPr="001B3F1F">
              <w:rPr>
                <w:rFonts w:ascii="Book Antiqua" w:eastAsia="MyriadPro-Semibold" w:hAnsi="Book Antiqua"/>
                <w:sz w:val="22"/>
                <w:szCs w:val="18"/>
              </w:rPr>
              <w:t>:</w:t>
            </w:r>
          </w:p>
          <w:p w14:paraId="47AF1DD7" w14:textId="77777777" w:rsidR="00DF0B5B" w:rsidRDefault="00391CA6" w:rsidP="00E539C9">
            <w:pPr>
              <w:spacing w:before="120" w:after="120"/>
              <w:rPr>
                <w:rFonts w:ascii="Book Antiqua" w:eastAsia="MyriadPro-Semibold" w:hAnsi="Book Antiqua"/>
                <w:sz w:val="22"/>
                <w:szCs w:val="18"/>
              </w:rPr>
            </w:pPr>
            <w:r w:rsidRPr="001B3F1F">
              <w:rPr>
                <w:rFonts w:ascii="Book Antiqua" w:eastAsia="MyriadPro-Semibold" w:hAnsi="Book Antiqua"/>
                <w:sz w:val="22"/>
                <w:szCs w:val="18"/>
              </w:rPr>
              <w:t xml:space="preserve">– </w:t>
            </w:r>
            <w:r w:rsidR="004F7BBA" w:rsidRPr="001B3F1F">
              <w:rPr>
                <w:rFonts w:ascii="Book Antiqua" w:eastAsia="MyriadPro-Semibold" w:hAnsi="Book Antiqua"/>
                <w:sz w:val="22"/>
                <w:szCs w:val="18"/>
              </w:rPr>
              <w:t xml:space="preserve">Legalább 1 db, legalább nettó </w:t>
            </w:r>
            <w:r w:rsidR="00E539C9" w:rsidRPr="001B3F1F">
              <w:rPr>
                <w:rFonts w:ascii="Book Antiqua" w:eastAsia="MyriadPro-Semibold" w:hAnsi="Book Antiqua"/>
                <w:sz w:val="22"/>
                <w:szCs w:val="18"/>
              </w:rPr>
              <w:t>350</w:t>
            </w:r>
            <w:r w:rsidR="004F7BBA" w:rsidRPr="001B3F1F">
              <w:rPr>
                <w:rFonts w:ascii="Book Antiqua" w:eastAsia="MyriadPro-Semibold" w:hAnsi="Book Antiqua"/>
                <w:sz w:val="22"/>
                <w:szCs w:val="18"/>
              </w:rPr>
              <w:t xml:space="preserve"> m2 </w:t>
            </w:r>
            <w:r w:rsidR="002C233D" w:rsidRPr="001B3F1F">
              <w:rPr>
                <w:rFonts w:ascii="Book Antiqua" w:eastAsia="MyriadPro-Semibold" w:hAnsi="Book Antiqua"/>
                <w:sz w:val="22"/>
                <w:szCs w:val="18"/>
              </w:rPr>
              <w:t xml:space="preserve">hasznos alapterületű új épület vagy új épületrész (épületbővítmény) kivitelezésére vonatkozó, minden szakágat (alapozás, tartószerkezet építés, építőmesteri és szakipari munkák, épületgépészet és épületvillamosság) tartalmazó </w:t>
            </w:r>
            <w:r w:rsidR="004F7BBA" w:rsidRPr="001B3F1F">
              <w:rPr>
                <w:rFonts w:ascii="Book Antiqua" w:eastAsia="MyriadPro-Semibold" w:hAnsi="Book Antiqua"/>
                <w:sz w:val="22"/>
                <w:szCs w:val="18"/>
              </w:rPr>
              <w:t>szerződésszerűen teljesített referenciamunkával.</w:t>
            </w:r>
          </w:p>
          <w:p w14:paraId="5D92D7E1" w14:textId="77777777" w:rsidR="00036F82" w:rsidRPr="00AC0886" w:rsidRDefault="00036F82" w:rsidP="00036F82">
            <w:pPr>
              <w:rPr>
                <w:rFonts w:ascii="Book Antiqua" w:hAnsi="Book Antiqua"/>
                <w:sz w:val="22"/>
                <w:szCs w:val="22"/>
              </w:rPr>
            </w:pPr>
            <w:r w:rsidRPr="00036F82">
              <w:rPr>
                <w:rFonts w:ascii="Book Antiqua" w:eastAsia="MyriadPro-Semibold" w:hAnsi="Book Antiqua"/>
                <w:b/>
                <w:sz w:val="22"/>
                <w:szCs w:val="18"/>
              </w:rPr>
              <w:t>M.II.</w:t>
            </w:r>
            <w:r>
              <w:rPr>
                <w:rFonts w:ascii="Book Antiqua" w:eastAsia="MyriadPro-Semibold" w:hAnsi="Book Antiqua"/>
                <w:sz w:val="22"/>
                <w:szCs w:val="18"/>
              </w:rPr>
              <w:t xml:space="preserve"> </w:t>
            </w:r>
            <w:r w:rsidRPr="00AC0886">
              <w:rPr>
                <w:rFonts w:ascii="Book Antiqua" w:hAnsi="Book Antiqua"/>
                <w:sz w:val="22"/>
                <w:szCs w:val="22"/>
              </w:rPr>
              <w:t>Alkalmatlan az ajánlattevő, ha nem rendelkezik legalább az alábbi végzettséggel,</w:t>
            </w:r>
            <w:r>
              <w:rPr>
                <w:rFonts w:ascii="Book Antiqua" w:hAnsi="Book Antiqua"/>
                <w:sz w:val="22"/>
                <w:szCs w:val="22"/>
              </w:rPr>
              <w:t xml:space="preserve"> </w:t>
            </w:r>
            <w:r w:rsidRPr="00AC0886">
              <w:rPr>
                <w:rFonts w:ascii="Book Antiqua" w:hAnsi="Book Antiqua"/>
                <w:sz w:val="22"/>
                <w:szCs w:val="22"/>
              </w:rPr>
              <w:t>képzettséggel rendelkező szakemberekkel:</w:t>
            </w:r>
          </w:p>
          <w:p w14:paraId="6570C0A8" w14:textId="77777777" w:rsidR="00036F82" w:rsidRDefault="00036F82" w:rsidP="00036F82">
            <w:pPr>
              <w:rPr>
                <w:rFonts w:ascii="Book Antiqua" w:hAnsi="Book Antiqua"/>
                <w:sz w:val="22"/>
                <w:szCs w:val="22"/>
              </w:rPr>
            </w:pPr>
          </w:p>
          <w:p w14:paraId="319BD8C8" w14:textId="77777777" w:rsidR="00036F82" w:rsidRPr="000C644B" w:rsidRDefault="00036F82" w:rsidP="00036F82">
            <w:pPr>
              <w:rPr>
                <w:rFonts w:ascii="Book Antiqua" w:hAnsi="Book Antiqua"/>
                <w:b/>
                <w:sz w:val="22"/>
                <w:szCs w:val="22"/>
              </w:rPr>
            </w:pPr>
            <w:r w:rsidRPr="000C644B">
              <w:rPr>
                <w:rFonts w:ascii="Book Antiqua" w:hAnsi="Book Antiqua"/>
                <w:b/>
                <w:sz w:val="22"/>
                <w:szCs w:val="22"/>
              </w:rPr>
              <w:t xml:space="preserve">Felelős műszaki vezető (1 fő): </w:t>
            </w:r>
          </w:p>
          <w:p w14:paraId="1FE00818" w14:textId="77777777" w:rsidR="00036F82" w:rsidRPr="006D097A" w:rsidRDefault="00036F82" w:rsidP="00036F82">
            <w:pPr>
              <w:rPr>
                <w:rFonts w:ascii="Book Antiqua" w:hAnsi="Book Antiqua"/>
                <w:sz w:val="22"/>
                <w:szCs w:val="22"/>
              </w:rPr>
            </w:pPr>
            <w:r w:rsidRPr="00B97E10">
              <w:rPr>
                <w:rFonts w:ascii="Book Antiqua" w:hAnsi="Book Antiqua"/>
                <w:sz w:val="22"/>
                <w:szCs w:val="22"/>
              </w:rPr>
              <w:t xml:space="preserve">- </w:t>
            </w:r>
            <w:r w:rsidRPr="00B97E10">
              <w:rPr>
                <w:rFonts w:ascii="Book Antiqua" w:hAnsi="Book Antiqua"/>
                <w:b/>
                <w:sz w:val="22"/>
                <w:szCs w:val="22"/>
              </w:rPr>
              <w:t xml:space="preserve">legalább </w:t>
            </w:r>
            <w:r>
              <w:rPr>
                <w:rFonts w:ascii="Book Antiqua" w:hAnsi="Book Antiqua"/>
                <w:b/>
                <w:sz w:val="22"/>
                <w:szCs w:val="22"/>
              </w:rPr>
              <w:t>9</w:t>
            </w:r>
            <w:r w:rsidRPr="00B97E10">
              <w:rPr>
                <w:rFonts w:ascii="Book Antiqua" w:hAnsi="Book Antiqua"/>
                <w:b/>
                <w:sz w:val="22"/>
                <w:szCs w:val="22"/>
              </w:rPr>
              <w:t xml:space="preserve"> hónapos szakmai gyakorlat</w:t>
            </w:r>
            <w:r w:rsidRPr="00B97E10">
              <w:rPr>
                <w:rFonts w:ascii="Book Antiqua" w:hAnsi="Book Antiqua"/>
                <w:sz w:val="22"/>
                <w:szCs w:val="22"/>
              </w:rPr>
              <w:t>,</w:t>
            </w:r>
            <w:r w:rsidRPr="000C644B">
              <w:rPr>
                <w:rFonts w:ascii="Book Antiqua" w:hAnsi="Book Antiqua"/>
                <w:sz w:val="22"/>
                <w:szCs w:val="22"/>
              </w:rPr>
              <w:t xml:space="preserve"> felelős műszaki vezetőként</w:t>
            </w:r>
            <w:r>
              <w:rPr>
                <w:rFonts w:ascii="Book Antiqua" w:hAnsi="Book Antiqua"/>
                <w:sz w:val="22"/>
                <w:szCs w:val="22"/>
              </w:rPr>
              <w:t>,</w:t>
            </w:r>
            <w:r w:rsidRPr="000C644B">
              <w:rPr>
                <w:rFonts w:ascii="Book Antiqua" w:hAnsi="Book Antiqua"/>
                <w:sz w:val="22"/>
                <w:szCs w:val="22"/>
              </w:rPr>
              <w:t xml:space="preserve"> műszaki átadás-átvétellel zárult</w:t>
            </w:r>
            <w:r w:rsidRPr="008C30C9">
              <w:rPr>
                <w:rFonts w:ascii="Book Antiqua" w:hAnsi="Book Antiqua"/>
                <w:sz w:val="22"/>
                <w:szCs w:val="22"/>
              </w:rPr>
              <w:t xml:space="preserve">, </w:t>
            </w:r>
            <w:r w:rsidRPr="006D097A">
              <w:rPr>
                <w:rFonts w:ascii="Book Antiqua" w:hAnsi="Book Antiqua"/>
                <w:sz w:val="22"/>
                <w:szCs w:val="22"/>
              </w:rPr>
              <w:t>általános építmények felelős műszaki vezetői szakági területen;</w:t>
            </w:r>
          </w:p>
          <w:p w14:paraId="7A1430D4" w14:textId="70A33D09" w:rsidR="00036F82" w:rsidRPr="00AC0886" w:rsidRDefault="00036F82" w:rsidP="00036F82">
            <w:pPr>
              <w:rPr>
                <w:rFonts w:ascii="Book Antiqua" w:hAnsi="Book Antiqua"/>
                <w:sz w:val="22"/>
                <w:szCs w:val="22"/>
              </w:rPr>
            </w:pPr>
            <w:r w:rsidRPr="006D097A">
              <w:rPr>
                <w:rFonts w:ascii="Book Antiqua" w:hAnsi="Book Antiqua"/>
                <w:sz w:val="22"/>
                <w:szCs w:val="22"/>
              </w:rPr>
              <w:t xml:space="preserve">- besorolás Felelős Műszaki Vezetőként a 266/2013. (VII. 11.) Korm. rendelethez kiadott 1. sz. mellékletben meghatározott legalább </w:t>
            </w:r>
            <w:r w:rsidRPr="006D097A">
              <w:rPr>
                <w:rFonts w:ascii="Book Antiqua" w:hAnsi="Book Antiqua"/>
                <w:b/>
                <w:sz w:val="22"/>
                <w:szCs w:val="22"/>
              </w:rPr>
              <w:t>MV-É kód vagy azzal egyenértékű</w:t>
            </w:r>
            <w:r w:rsidRPr="006D097A">
              <w:rPr>
                <w:rFonts w:ascii="Book Antiqua" w:hAnsi="Book Antiqua"/>
                <w:sz w:val="22"/>
                <w:szCs w:val="22"/>
              </w:rPr>
              <w:t xml:space="preserve"> jogosultság.</w:t>
            </w:r>
          </w:p>
          <w:p w14:paraId="73A2366A" w14:textId="77777777" w:rsidR="00036F82" w:rsidRDefault="00036F82" w:rsidP="00036F82">
            <w:pPr>
              <w:rPr>
                <w:rFonts w:ascii="Book Antiqua" w:hAnsi="Book Antiqua"/>
                <w:sz w:val="22"/>
                <w:szCs w:val="22"/>
              </w:rPr>
            </w:pPr>
            <w:r w:rsidRPr="00AC0886">
              <w:rPr>
                <w:rFonts w:ascii="Book Antiqua" w:hAnsi="Book Antiqua"/>
                <w:sz w:val="22"/>
                <w:szCs w:val="22"/>
              </w:rPr>
              <w:t>Más tagállamban szerzett jogosultság esetében a küldő, vagy származási országban egyenértékű</w:t>
            </w:r>
            <w:r>
              <w:rPr>
                <w:rFonts w:ascii="Book Antiqua" w:hAnsi="Book Antiqua"/>
                <w:sz w:val="22"/>
                <w:szCs w:val="22"/>
              </w:rPr>
              <w:t xml:space="preserve"> </w:t>
            </w:r>
            <w:r w:rsidRPr="00AC0886">
              <w:rPr>
                <w:rFonts w:ascii="Book Antiqua" w:hAnsi="Book Antiqua"/>
                <w:sz w:val="22"/>
                <w:szCs w:val="22"/>
              </w:rPr>
              <w:t>jogosultsággal rendelkezik.</w:t>
            </w:r>
          </w:p>
          <w:p w14:paraId="41697014" w14:textId="77777777" w:rsidR="00036F82" w:rsidRDefault="00036F82" w:rsidP="00036F82">
            <w:pPr>
              <w:spacing w:before="120" w:after="120"/>
              <w:rPr>
                <w:rFonts w:ascii="Book Antiqua" w:hAnsi="Book Antiqua"/>
                <w:sz w:val="22"/>
                <w:szCs w:val="22"/>
              </w:rPr>
            </w:pPr>
            <w:r>
              <w:rPr>
                <w:rFonts w:ascii="Book Antiqua" w:hAnsi="Book Antiqua"/>
                <w:sz w:val="22"/>
                <w:szCs w:val="22"/>
              </w:rPr>
              <w:t>Ajánlatkérő a bemutatott felelős műszaki vezető szakmai gyakorlati többlettapasztalatát az értékelési részszempontok körében értékeli.</w:t>
            </w:r>
          </w:p>
          <w:p w14:paraId="04FD7D6B" w14:textId="77777777" w:rsidR="00036F82" w:rsidRDefault="00036F82" w:rsidP="00036F82">
            <w:pPr>
              <w:spacing w:before="120" w:after="120"/>
              <w:rPr>
                <w:rFonts w:ascii="Book Antiqua" w:hAnsi="Book Antiqua"/>
                <w:sz w:val="22"/>
                <w:szCs w:val="22"/>
              </w:rPr>
            </w:pPr>
          </w:p>
          <w:p w14:paraId="0BD6F0CB" w14:textId="12AC2C0B" w:rsidR="00036F82" w:rsidRPr="004F7BBA" w:rsidRDefault="00036F82" w:rsidP="00036F82">
            <w:pPr>
              <w:spacing w:before="120" w:after="120"/>
              <w:rPr>
                <w:rFonts w:ascii="Book Antiqua" w:eastAsia="MyriadPro-Semibold" w:hAnsi="Book Antiqua"/>
                <w:sz w:val="22"/>
                <w:szCs w:val="18"/>
              </w:rPr>
            </w:pPr>
          </w:p>
        </w:tc>
      </w:tr>
      <w:tr w:rsidR="007E293B" w:rsidRPr="00B94FDB" w14:paraId="0CFC9F17" w14:textId="77777777" w:rsidTr="00B31924">
        <w:tc>
          <w:tcPr>
            <w:tcW w:w="9776" w:type="dxa"/>
            <w:hideMark/>
          </w:tcPr>
          <w:p w14:paraId="6A6059FB" w14:textId="77777777" w:rsidR="007E293B" w:rsidRPr="00B94FDB" w:rsidRDefault="007E293B" w:rsidP="007E293B">
            <w:pPr>
              <w:spacing w:before="120" w:after="120"/>
              <w:jc w:val="left"/>
              <w:rPr>
                <w:rFonts w:ascii="Book Antiqua" w:eastAsia="Times New Roman" w:hAnsi="Book Antiqua"/>
                <w:sz w:val="18"/>
                <w:szCs w:val="18"/>
              </w:rPr>
            </w:pPr>
            <w:r w:rsidRPr="00B94FDB">
              <w:rPr>
                <w:rFonts w:ascii="Book Antiqua" w:eastAsia="Times New Roman" w:hAnsi="Book Antiqua"/>
                <w:b/>
                <w:bCs/>
                <w:sz w:val="18"/>
                <w:szCs w:val="18"/>
                <w:u w:val="wave"/>
              </w:rPr>
              <w:lastRenderedPageBreak/>
              <w:t>IV</w:t>
            </w:r>
            <w:r w:rsidRPr="00B94FDB">
              <w:rPr>
                <w:rFonts w:ascii="Book Antiqua" w:eastAsia="Times New Roman" w:hAnsi="Book Antiqua"/>
                <w:b/>
                <w:bCs/>
                <w:sz w:val="18"/>
                <w:szCs w:val="18"/>
              </w:rPr>
              <w:t>.1.</w:t>
            </w:r>
            <w:r w:rsidRPr="00B94FDB">
              <w:rPr>
                <w:rFonts w:ascii="Book Antiqua" w:eastAsia="Times New Roman" w:hAnsi="Book Antiqua"/>
                <w:b/>
                <w:bCs/>
                <w:sz w:val="18"/>
                <w:szCs w:val="18"/>
                <w:u w:val="wave"/>
              </w:rPr>
              <w:t>2</w:t>
            </w:r>
            <w:r w:rsidRPr="00B94FDB">
              <w:rPr>
                <w:rFonts w:ascii="Book Antiqua" w:eastAsia="Times New Roman" w:hAnsi="Book Antiqua"/>
                <w:b/>
                <w:bCs/>
                <w:sz w:val="18"/>
                <w:szCs w:val="18"/>
              </w:rPr>
              <w:t xml:space="preserve">) Fenntartott szerződésekre vonatkozó információk </w:t>
            </w:r>
            <w:r w:rsidRPr="00B94FDB">
              <w:rPr>
                <w:rFonts w:ascii="Book Antiqua" w:eastAsia="Times New Roman" w:hAnsi="Book Antiqua"/>
                <w:sz w:val="18"/>
                <w:szCs w:val="18"/>
                <w:vertAlign w:val="superscript"/>
              </w:rPr>
              <w:t>2</w:t>
            </w:r>
          </w:p>
          <w:p w14:paraId="0D68EA99" w14:textId="77777777" w:rsidR="007E293B" w:rsidRPr="00B94FDB" w:rsidRDefault="007E293B" w:rsidP="007E293B">
            <w:pPr>
              <w:spacing w:before="120" w:after="120"/>
              <w:jc w:val="left"/>
              <w:rPr>
                <w:rFonts w:ascii="Book Antiqua" w:eastAsia="Times New Roman" w:hAnsi="Book Antiqua"/>
                <w:sz w:val="18"/>
                <w:szCs w:val="18"/>
              </w:rPr>
            </w:pPr>
            <w:r w:rsidRPr="00B94FDB">
              <w:rPr>
                <w:rFonts w:ascii="Book Antiqua" w:eastAsia="Times New Roman" w:hAnsi="Book Antiqua"/>
                <w:sz w:val="18"/>
                <w:szCs w:val="18"/>
              </w:rPr>
              <w:t> A szerződés a Kbt. 114. § (11) bekezdése szerint fenntartott</w:t>
            </w:r>
            <w:r w:rsidR="008F35EE" w:rsidRPr="00B94FDB">
              <w:rPr>
                <w:rFonts w:ascii="Book Antiqua" w:eastAsia="Times New Roman" w:hAnsi="Book Antiqua"/>
                <w:sz w:val="18"/>
                <w:szCs w:val="18"/>
              </w:rPr>
              <w:t xml:space="preserve"> </w:t>
            </w:r>
            <w:r w:rsidR="008F35EE" w:rsidRPr="00B94FDB">
              <w:rPr>
                <w:rFonts w:ascii="Book Antiqua" w:eastAsia="Times New Roman" w:hAnsi="Book Antiqua"/>
                <w:sz w:val="22"/>
                <w:szCs w:val="18"/>
              </w:rPr>
              <w:t xml:space="preserve">– </w:t>
            </w:r>
            <w:r w:rsidR="008F35EE" w:rsidRPr="002C233D">
              <w:rPr>
                <w:rFonts w:ascii="Book Antiqua" w:eastAsia="Times New Roman" w:hAnsi="Book Antiqua"/>
                <w:sz w:val="22"/>
                <w:szCs w:val="18"/>
              </w:rPr>
              <w:t>nem releváns</w:t>
            </w:r>
          </w:p>
        </w:tc>
      </w:tr>
      <w:tr w:rsidR="007E293B" w:rsidRPr="00B94FDB" w14:paraId="61108825" w14:textId="77777777" w:rsidTr="00B31924">
        <w:tc>
          <w:tcPr>
            <w:tcW w:w="9776" w:type="dxa"/>
            <w:hideMark/>
          </w:tcPr>
          <w:p w14:paraId="526FEEF9" w14:textId="77777777" w:rsidR="007E293B" w:rsidRPr="00B94FDB" w:rsidRDefault="007E293B" w:rsidP="007E293B">
            <w:pPr>
              <w:spacing w:before="120" w:after="120"/>
              <w:jc w:val="left"/>
              <w:rPr>
                <w:rFonts w:ascii="Book Antiqua" w:eastAsia="Times New Roman" w:hAnsi="Book Antiqua"/>
                <w:b/>
                <w:bCs/>
                <w:sz w:val="18"/>
                <w:szCs w:val="18"/>
                <w:u w:val="wave"/>
              </w:rPr>
            </w:pPr>
            <w:r w:rsidRPr="00B94FDB">
              <w:rPr>
                <w:rFonts w:ascii="Book Antiqua" w:eastAsia="Times New Roman" w:hAnsi="Book Antiqua"/>
                <w:b/>
                <w:bCs/>
                <w:sz w:val="18"/>
                <w:szCs w:val="18"/>
                <w:u w:val="wave"/>
              </w:rPr>
              <w:t>IV.1.3) A Kbt. 75. § (2) bekezdés e) pontjának alkalmazására vonatkozó információk:</w:t>
            </w:r>
          </w:p>
          <w:p w14:paraId="2B2FBA73" w14:textId="77777777" w:rsidR="00824D1D" w:rsidRPr="00B94FDB" w:rsidRDefault="00824D1D" w:rsidP="007E293B">
            <w:pPr>
              <w:spacing w:before="120" w:after="120"/>
              <w:jc w:val="left"/>
              <w:rPr>
                <w:rFonts w:ascii="Book Antiqua" w:eastAsia="Times New Roman" w:hAnsi="Book Antiqua"/>
                <w:sz w:val="18"/>
                <w:szCs w:val="18"/>
              </w:rPr>
            </w:pPr>
            <w:r w:rsidRPr="00B94FDB">
              <w:rPr>
                <w:rFonts w:ascii="Book Antiqua" w:eastAsia="MyriadPro-Semibold" w:hAnsi="Book Antiqua"/>
                <w:sz w:val="22"/>
                <w:szCs w:val="18"/>
              </w:rPr>
              <w:t>Ajánlatkérő tájékoztatja ajánlattevőket, hogy nem alkalmazza a Kbt. 75. § (2) bekezdés e) pontjában foglalt eredménytelenségi okot.</w:t>
            </w:r>
          </w:p>
        </w:tc>
      </w:tr>
    </w:tbl>
    <w:p w14:paraId="5243E063" w14:textId="77777777" w:rsidR="007E293B" w:rsidRPr="00B94FDB" w:rsidRDefault="007E293B" w:rsidP="007E293B">
      <w:pPr>
        <w:spacing w:before="120" w:after="120"/>
        <w:jc w:val="left"/>
        <w:rPr>
          <w:rFonts w:ascii="Book Antiqua" w:eastAsia="Times New Roman" w:hAnsi="Book Antiqua"/>
          <w:sz w:val="28"/>
          <w:szCs w:val="28"/>
        </w:rPr>
      </w:pPr>
      <w:r w:rsidRPr="00B94FDB">
        <w:rPr>
          <w:rFonts w:ascii="Book Antiqua" w:eastAsia="Times New Roman" w:hAnsi="Book Antiqua"/>
          <w:b/>
          <w:bCs/>
          <w:sz w:val="28"/>
          <w:szCs w:val="28"/>
          <w:u w:val="wave"/>
        </w:rPr>
        <w:t>V</w:t>
      </w:r>
      <w:r w:rsidRPr="00B94FDB">
        <w:rPr>
          <w:rFonts w:ascii="Book Antiqua" w:eastAsia="Times New Roman" w:hAnsi="Book Antiqua"/>
          <w:b/>
          <w:bCs/>
          <w:sz w:val="28"/>
          <w:szCs w:val="28"/>
        </w:rPr>
        <w:t>. szakasz: Eljárás</w:t>
      </w:r>
    </w:p>
    <w:p w14:paraId="110413DA" w14:textId="77777777" w:rsidR="007E293B" w:rsidRPr="00B94FDB" w:rsidRDefault="007E293B" w:rsidP="007E293B">
      <w:pPr>
        <w:spacing w:before="120" w:after="120"/>
        <w:jc w:val="left"/>
        <w:rPr>
          <w:rFonts w:ascii="Book Antiqua" w:eastAsia="Times New Roman" w:hAnsi="Book Antiqua"/>
        </w:rPr>
      </w:pPr>
      <w:r w:rsidRPr="00B94FDB">
        <w:rPr>
          <w:rFonts w:ascii="Book Antiqua" w:eastAsia="Times New Roman" w:hAnsi="Book Antiqua"/>
          <w:b/>
          <w:bCs/>
          <w:u w:val="wave"/>
        </w:rPr>
        <w:t>V</w:t>
      </w:r>
      <w:r w:rsidRPr="00B94FDB">
        <w:rPr>
          <w:rFonts w:ascii="Book Antiqua" w:eastAsia="Times New Roman" w:hAnsi="Book Antiqua"/>
          <w:b/>
          <w:bCs/>
        </w:rPr>
        <w:t>.1) Adminisztratív információk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76"/>
      </w:tblGrid>
      <w:tr w:rsidR="007E293B" w:rsidRPr="00B94FDB" w14:paraId="387D6593" w14:textId="77777777" w:rsidTr="00B31924">
        <w:tc>
          <w:tcPr>
            <w:tcW w:w="9776" w:type="dxa"/>
            <w:hideMark/>
          </w:tcPr>
          <w:p w14:paraId="647A5C86" w14:textId="77777777" w:rsidR="007E293B" w:rsidRPr="00B94FDB" w:rsidRDefault="007E293B" w:rsidP="007E293B">
            <w:pPr>
              <w:spacing w:before="120" w:after="120"/>
              <w:jc w:val="left"/>
              <w:rPr>
                <w:rFonts w:ascii="Book Antiqua" w:eastAsia="Times New Roman" w:hAnsi="Book Antiqua"/>
                <w:sz w:val="18"/>
                <w:szCs w:val="18"/>
              </w:rPr>
            </w:pPr>
            <w:r w:rsidRPr="00B94FDB">
              <w:rPr>
                <w:rFonts w:ascii="Book Antiqua" w:eastAsia="Times New Roman" w:hAnsi="Book Antiqua"/>
                <w:b/>
                <w:bCs/>
                <w:sz w:val="18"/>
                <w:szCs w:val="18"/>
                <w:u w:val="wave"/>
              </w:rPr>
              <w:t>V</w:t>
            </w:r>
            <w:r w:rsidRPr="00B94FDB">
              <w:rPr>
                <w:rFonts w:ascii="Book Antiqua" w:eastAsia="Times New Roman" w:hAnsi="Book Antiqua"/>
                <w:b/>
                <w:bCs/>
                <w:sz w:val="18"/>
                <w:szCs w:val="18"/>
              </w:rPr>
              <w:t>.1.1) Az eljárás iránti érdeklődés jelzésének határideje</w:t>
            </w:r>
          </w:p>
          <w:p w14:paraId="453C61B6" w14:textId="3F2C39A1" w:rsidR="007E293B" w:rsidRPr="00B94FDB" w:rsidRDefault="007E293B" w:rsidP="001B3F1F">
            <w:pPr>
              <w:spacing w:before="120" w:after="120"/>
              <w:jc w:val="left"/>
              <w:rPr>
                <w:rFonts w:ascii="Book Antiqua" w:eastAsia="Times New Roman" w:hAnsi="Book Antiqua"/>
                <w:sz w:val="18"/>
                <w:szCs w:val="18"/>
              </w:rPr>
            </w:pPr>
            <w:r w:rsidRPr="00B94FDB">
              <w:rPr>
                <w:rFonts w:ascii="Book Antiqua" w:eastAsia="Times New Roman" w:hAnsi="Book Antiqua"/>
                <w:sz w:val="18"/>
                <w:szCs w:val="18"/>
              </w:rPr>
              <w:t xml:space="preserve">Dátum: </w:t>
            </w:r>
            <w:r w:rsidRPr="00B94FDB">
              <w:rPr>
                <w:rFonts w:ascii="Book Antiqua" w:eastAsia="Times New Roman" w:hAnsi="Book Antiqua"/>
                <w:i/>
                <w:iCs/>
                <w:sz w:val="18"/>
                <w:szCs w:val="18"/>
              </w:rPr>
              <w:t>(</w:t>
            </w:r>
            <w:r w:rsidR="00416EE7" w:rsidRPr="001B3F1F">
              <w:rPr>
                <w:rFonts w:ascii="Book Antiqua" w:eastAsia="MyriadPro-Semibold" w:hAnsi="Book Antiqua"/>
                <w:i/>
                <w:sz w:val="22"/>
                <w:szCs w:val="18"/>
              </w:rPr>
              <w:t>2019</w:t>
            </w:r>
            <w:r w:rsidR="00824D1D" w:rsidRPr="001B3F1F">
              <w:rPr>
                <w:rFonts w:ascii="Book Antiqua" w:eastAsia="MyriadPro-Semibold" w:hAnsi="Book Antiqua"/>
                <w:i/>
                <w:sz w:val="22"/>
                <w:szCs w:val="18"/>
              </w:rPr>
              <w:t>/</w:t>
            </w:r>
            <w:r w:rsidR="001B3F1F">
              <w:rPr>
                <w:rFonts w:ascii="Book Antiqua" w:eastAsia="MyriadPro-Semibold" w:hAnsi="Book Antiqua"/>
                <w:i/>
                <w:sz w:val="22"/>
                <w:szCs w:val="18"/>
              </w:rPr>
              <w:t>04</w:t>
            </w:r>
            <w:r w:rsidR="00824D1D" w:rsidRPr="001B3F1F">
              <w:rPr>
                <w:rFonts w:ascii="Book Antiqua" w:eastAsia="MyriadPro-Semibold" w:hAnsi="Book Antiqua"/>
                <w:i/>
                <w:sz w:val="22"/>
                <w:szCs w:val="18"/>
              </w:rPr>
              <w:t>/</w:t>
            </w:r>
            <w:r w:rsidR="001B3F1F">
              <w:rPr>
                <w:rFonts w:ascii="Book Antiqua" w:eastAsia="MyriadPro-Semibold" w:hAnsi="Book Antiqua"/>
                <w:i/>
                <w:sz w:val="22"/>
                <w:szCs w:val="18"/>
              </w:rPr>
              <w:t>12</w:t>
            </w:r>
            <w:r w:rsidRPr="00B94FDB">
              <w:rPr>
                <w:rFonts w:ascii="Book Antiqua" w:eastAsia="Times New Roman" w:hAnsi="Book Antiqua"/>
                <w:i/>
                <w:iCs/>
                <w:sz w:val="18"/>
                <w:szCs w:val="18"/>
              </w:rPr>
              <w:t>)</w:t>
            </w:r>
            <w:r w:rsidRPr="00B94FDB">
              <w:rPr>
                <w:rFonts w:ascii="Book Antiqua" w:eastAsia="Times New Roman" w:hAnsi="Book Antiqua"/>
                <w:sz w:val="18"/>
                <w:szCs w:val="18"/>
              </w:rPr>
              <w:t xml:space="preserve"> Helyi idő: </w:t>
            </w:r>
            <w:r w:rsidRPr="00B94FDB">
              <w:rPr>
                <w:rFonts w:ascii="Book Antiqua" w:eastAsia="Times New Roman" w:hAnsi="Book Antiqua"/>
                <w:i/>
                <w:iCs/>
                <w:sz w:val="18"/>
                <w:szCs w:val="18"/>
              </w:rPr>
              <w:t>(</w:t>
            </w:r>
            <w:r w:rsidR="00824D1D" w:rsidRPr="00B94FDB">
              <w:rPr>
                <w:rFonts w:ascii="Book Antiqua" w:eastAsia="Times New Roman" w:hAnsi="Book Antiqua"/>
                <w:i/>
                <w:iCs/>
                <w:sz w:val="22"/>
                <w:szCs w:val="18"/>
              </w:rPr>
              <w:t>1</w:t>
            </w:r>
            <w:r w:rsidR="001B3F1F">
              <w:rPr>
                <w:rFonts w:ascii="Book Antiqua" w:eastAsia="Times New Roman" w:hAnsi="Book Antiqua"/>
                <w:i/>
                <w:iCs/>
                <w:sz w:val="22"/>
                <w:szCs w:val="18"/>
              </w:rPr>
              <w:t>4</w:t>
            </w:r>
            <w:r w:rsidRPr="00B94FDB">
              <w:rPr>
                <w:rFonts w:ascii="Book Antiqua" w:eastAsia="Times New Roman" w:hAnsi="Book Antiqua"/>
                <w:i/>
                <w:iCs/>
                <w:sz w:val="22"/>
                <w:szCs w:val="18"/>
              </w:rPr>
              <w:t>:</w:t>
            </w:r>
            <w:r w:rsidR="00824D1D" w:rsidRPr="00B94FDB">
              <w:rPr>
                <w:rFonts w:ascii="Book Antiqua" w:eastAsia="Times New Roman" w:hAnsi="Book Antiqua"/>
                <w:i/>
                <w:iCs/>
                <w:sz w:val="22"/>
                <w:szCs w:val="18"/>
              </w:rPr>
              <w:t>00</w:t>
            </w:r>
            <w:r w:rsidRPr="00B94FDB">
              <w:rPr>
                <w:rFonts w:ascii="Book Antiqua" w:eastAsia="Times New Roman" w:hAnsi="Book Antiqua"/>
                <w:i/>
                <w:iCs/>
                <w:sz w:val="18"/>
                <w:szCs w:val="18"/>
              </w:rPr>
              <w:t>)</w:t>
            </w:r>
          </w:p>
        </w:tc>
      </w:tr>
    </w:tbl>
    <w:p w14:paraId="3DAE85CE" w14:textId="77777777" w:rsidR="007E293B" w:rsidRPr="00B94FDB" w:rsidRDefault="007E293B" w:rsidP="007E293B">
      <w:pPr>
        <w:spacing w:before="120" w:after="120"/>
        <w:jc w:val="left"/>
        <w:rPr>
          <w:rFonts w:ascii="Book Antiqua" w:eastAsia="Times New Roman" w:hAnsi="Book Antiqua"/>
          <w:sz w:val="28"/>
          <w:szCs w:val="28"/>
        </w:rPr>
      </w:pPr>
      <w:r w:rsidRPr="00B94FDB">
        <w:rPr>
          <w:rFonts w:ascii="Book Antiqua" w:eastAsia="Times New Roman" w:hAnsi="Book Antiqua"/>
          <w:b/>
          <w:bCs/>
          <w:sz w:val="28"/>
          <w:szCs w:val="28"/>
        </w:rPr>
        <w:t>VI. szakasz: Kiegészítő információk</w:t>
      </w:r>
    </w:p>
    <w:p w14:paraId="6B4FFBA9" w14:textId="77777777" w:rsidR="007E293B" w:rsidRPr="00B94FDB" w:rsidRDefault="007E293B" w:rsidP="007E293B">
      <w:pPr>
        <w:spacing w:before="120" w:after="120"/>
        <w:jc w:val="left"/>
        <w:rPr>
          <w:rFonts w:ascii="Book Antiqua" w:eastAsia="Times New Roman" w:hAnsi="Book Antiqua"/>
        </w:rPr>
      </w:pPr>
      <w:r w:rsidRPr="00B94FDB">
        <w:rPr>
          <w:rFonts w:ascii="Book Antiqua" w:eastAsia="Times New Roman" w:hAnsi="Book Antiqua"/>
          <w:b/>
          <w:bCs/>
        </w:rPr>
        <w:t>VI.1) További információk: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76"/>
      </w:tblGrid>
      <w:tr w:rsidR="007E293B" w:rsidRPr="00B94FDB" w14:paraId="3A74853A" w14:textId="77777777" w:rsidTr="0061046E">
        <w:tc>
          <w:tcPr>
            <w:tcW w:w="9776" w:type="dxa"/>
            <w:hideMark/>
          </w:tcPr>
          <w:p w14:paraId="76767BB3" w14:textId="77777777" w:rsidR="007E293B" w:rsidRPr="00B94FDB" w:rsidRDefault="007E293B" w:rsidP="007E293B">
            <w:pPr>
              <w:spacing w:before="120" w:after="120"/>
              <w:jc w:val="left"/>
              <w:rPr>
                <w:rFonts w:ascii="Book Antiqua" w:eastAsia="Times New Roman" w:hAnsi="Book Antiqua"/>
                <w:sz w:val="18"/>
                <w:szCs w:val="18"/>
              </w:rPr>
            </w:pPr>
            <w:r w:rsidRPr="00B94FDB">
              <w:rPr>
                <w:rFonts w:ascii="Book Antiqua" w:eastAsia="Times New Roman" w:hAnsi="Book Antiqua"/>
                <w:b/>
                <w:bCs/>
                <w:sz w:val="18"/>
                <w:szCs w:val="18"/>
              </w:rPr>
              <w:t xml:space="preserve">VI.1.1) </w:t>
            </w:r>
            <w:r w:rsidRPr="00B94FDB">
              <w:rPr>
                <w:rFonts w:ascii="Book Antiqua" w:eastAsia="Times New Roman" w:hAnsi="Book Antiqua"/>
                <w:b/>
                <w:bCs/>
                <w:sz w:val="22"/>
                <w:szCs w:val="18"/>
              </w:rPr>
              <w:t>Ajánlatkérő felhívja a gazdasági szereplők figyelmét, hogy érdeklődésüket az eljárás iránt az I.2) pontban megadott címen a IV.2.1) pontban meghatározott időpontig jelezzék.</w:t>
            </w:r>
          </w:p>
        </w:tc>
      </w:tr>
      <w:tr w:rsidR="007E293B" w:rsidRPr="00B94FDB" w14:paraId="60912540" w14:textId="77777777" w:rsidTr="0061046E">
        <w:tc>
          <w:tcPr>
            <w:tcW w:w="9776" w:type="dxa"/>
            <w:hideMark/>
          </w:tcPr>
          <w:p w14:paraId="2327DE02" w14:textId="4915BF1F" w:rsidR="007E293B" w:rsidRPr="00B94FDB" w:rsidRDefault="007E293B" w:rsidP="007E293B">
            <w:pPr>
              <w:spacing w:before="120" w:after="120"/>
              <w:jc w:val="left"/>
              <w:rPr>
                <w:rFonts w:ascii="Book Antiqua" w:eastAsia="Times New Roman" w:hAnsi="Book Antiqua"/>
                <w:sz w:val="18"/>
                <w:szCs w:val="18"/>
              </w:rPr>
            </w:pPr>
            <w:r w:rsidRPr="00B94FDB">
              <w:rPr>
                <w:rFonts w:ascii="Book Antiqua" w:eastAsia="Times New Roman" w:hAnsi="Book Antiqua"/>
                <w:b/>
                <w:bCs/>
                <w:sz w:val="18"/>
                <w:szCs w:val="18"/>
              </w:rPr>
              <w:t xml:space="preserve">VI.1.2) További információk: </w:t>
            </w:r>
            <w:r w:rsidRPr="00B94FDB">
              <w:rPr>
                <w:rFonts w:ascii="Book Antiqua" w:eastAsia="Times New Roman" w:hAnsi="Book Antiqua"/>
                <w:sz w:val="18"/>
                <w:szCs w:val="18"/>
                <w:vertAlign w:val="superscript"/>
              </w:rPr>
              <w:t>2</w:t>
            </w:r>
          </w:p>
          <w:p w14:paraId="7024A689" w14:textId="3B103F96" w:rsidR="001E55C8" w:rsidRPr="00B94FDB" w:rsidRDefault="001B3F1F" w:rsidP="001E55C8">
            <w:pPr>
              <w:spacing w:before="120" w:after="120"/>
              <w:rPr>
                <w:rFonts w:ascii="Book Antiqua" w:eastAsia="Times New Roman" w:hAnsi="Book Antiqua"/>
                <w:sz w:val="22"/>
                <w:szCs w:val="18"/>
              </w:rPr>
            </w:pPr>
            <w:r>
              <w:rPr>
                <w:rFonts w:ascii="Book Antiqua" w:eastAsia="Times New Roman" w:hAnsi="Book Antiqua"/>
                <w:sz w:val="22"/>
                <w:szCs w:val="18"/>
              </w:rPr>
              <w:t>1</w:t>
            </w:r>
            <w:r w:rsidR="001E55C8" w:rsidRPr="00B94FDB">
              <w:rPr>
                <w:rFonts w:ascii="Book Antiqua" w:eastAsia="Times New Roman" w:hAnsi="Book Antiqua"/>
                <w:sz w:val="22"/>
                <w:szCs w:val="18"/>
              </w:rPr>
              <w:t>. Ajánlatkérő a Kbt. 113. § (2) bekezdése alapján legalább három ajánlattevőnek (gazdasági szereplőnek) küldi meg a felhívást, valamint rajtuk kívül mindazoknak a gazdasági szereplőknek is, akik az ajánlatkérőnél az eljárás iránt érdeklődésüket jelezték.</w:t>
            </w:r>
          </w:p>
          <w:p w14:paraId="512CA3E1" w14:textId="6784B61C" w:rsidR="008F35EE" w:rsidRDefault="001B3F1F" w:rsidP="00D94934">
            <w:pPr>
              <w:spacing w:before="120" w:after="120"/>
              <w:rPr>
                <w:rFonts w:ascii="Book Antiqua" w:eastAsia="Times New Roman" w:hAnsi="Book Antiqua"/>
                <w:sz w:val="22"/>
                <w:szCs w:val="18"/>
              </w:rPr>
            </w:pPr>
            <w:r>
              <w:rPr>
                <w:rFonts w:ascii="Book Antiqua" w:eastAsia="Times New Roman" w:hAnsi="Book Antiqua"/>
                <w:sz w:val="22"/>
                <w:szCs w:val="18"/>
              </w:rPr>
              <w:t>2</w:t>
            </w:r>
            <w:r w:rsidR="001E55C8" w:rsidRPr="00B94FDB">
              <w:rPr>
                <w:rFonts w:ascii="Book Antiqua" w:eastAsia="Times New Roman" w:hAnsi="Book Antiqua"/>
                <w:sz w:val="22"/>
                <w:szCs w:val="18"/>
              </w:rPr>
              <w:t xml:space="preserve">. </w:t>
            </w:r>
            <w:r w:rsidR="005719CC" w:rsidRPr="005719CC">
              <w:rPr>
                <w:rFonts w:ascii="Book Antiqua" w:eastAsia="Times New Roman" w:hAnsi="Book Antiqua"/>
                <w:sz w:val="22"/>
                <w:szCs w:val="18"/>
              </w:rPr>
              <w:t xml:space="preserve">Ajánlatkérő a Kbt. 40. § (1) bekezdésében meghatározott, a közbeszerzésekért felelős miniszter által üzemeltetett egységes, EKR igénybevételével folytatja le az eljárást. A gazdasági szereplők az EKR rendszerben (https://ekr.gov.hu) előzetes regisztrációt követően az eljárás iránti érdeklődésüket az eljárásra vonatkozó </w:t>
            </w:r>
            <w:r w:rsidR="005719CC" w:rsidRPr="005719CC">
              <w:rPr>
                <w:rFonts w:ascii="Book Antiqua" w:eastAsia="Times New Roman" w:hAnsi="Book Antiqua"/>
                <w:i/>
                <w:sz w:val="22"/>
                <w:szCs w:val="18"/>
              </w:rPr>
              <w:t>„érdeklődés jelzése”</w:t>
            </w:r>
            <w:r w:rsidR="005719CC" w:rsidRPr="005719CC">
              <w:rPr>
                <w:rFonts w:ascii="Book Antiqua" w:eastAsia="Times New Roman" w:hAnsi="Book Antiqua"/>
                <w:sz w:val="22"/>
                <w:szCs w:val="18"/>
              </w:rPr>
              <w:t xml:space="preserve"> gomb m</w:t>
            </w:r>
            <w:bookmarkStart w:id="1" w:name="_GoBack"/>
            <w:bookmarkEnd w:id="1"/>
            <w:r w:rsidR="005719CC" w:rsidRPr="005719CC">
              <w:rPr>
                <w:rFonts w:ascii="Book Antiqua" w:eastAsia="Times New Roman" w:hAnsi="Book Antiqua"/>
                <w:sz w:val="22"/>
                <w:szCs w:val="18"/>
              </w:rPr>
              <w:t>egnyomásával jelezhetik.</w:t>
            </w:r>
          </w:p>
          <w:p w14:paraId="332654D4" w14:textId="3DDFC215" w:rsidR="001B3F1F" w:rsidRPr="00B94FDB" w:rsidRDefault="001B3F1F" w:rsidP="00D94934">
            <w:pPr>
              <w:spacing w:before="120" w:after="120"/>
              <w:rPr>
                <w:rFonts w:ascii="Book Antiqua" w:eastAsia="Times New Roman" w:hAnsi="Book Antiqua"/>
                <w:sz w:val="18"/>
                <w:szCs w:val="18"/>
              </w:rPr>
            </w:pPr>
            <w:r>
              <w:rPr>
                <w:rFonts w:ascii="Book Antiqua" w:eastAsia="Times New Roman" w:hAnsi="Book Antiqua"/>
                <w:sz w:val="22"/>
                <w:szCs w:val="18"/>
              </w:rPr>
              <w:t xml:space="preserve">3. </w:t>
            </w:r>
            <w:r w:rsidRPr="00A43598">
              <w:rPr>
                <w:rFonts w:ascii="Book Antiqua" w:eastAsia="Times New Roman" w:hAnsi="Book Antiqua"/>
                <w:sz w:val="22"/>
                <w:szCs w:val="18"/>
              </w:rPr>
              <w:t>Ajánlatkérő tájékoztatja ajánlattevőket, hogy a közbeszerzés tárgyának egyértelmű és közérthető meghatározása szükségessé teszi meghatározott gyártmányú, eredetű, típusú dologra, eljárásra, tevékenységre, szabadalomra vagy védjegyre való hivatkozást, így a megnevezés csak a tárgy jellegének egyértelmű meghatározása érdekében történt, és a megnevezés mellett ajánlatkérő a „vagy azzal egyenértékű” kifejezést is érti.</w:t>
            </w:r>
          </w:p>
        </w:tc>
      </w:tr>
    </w:tbl>
    <w:p w14:paraId="1439059C" w14:textId="1FAF639C" w:rsidR="00072500" w:rsidRPr="00B94FDB" w:rsidRDefault="007E293B" w:rsidP="002526C3">
      <w:pPr>
        <w:spacing w:before="120" w:after="120"/>
        <w:jc w:val="left"/>
        <w:rPr>
          <w:rFonts w:ascii="Book Antiqua" w:eastAsia="Times New Roman" w:hAnsi="Book Antiqua"/>
          <w:i/>
          <w:iCs/>
          <w:sz w:val="18"/>
          <w:szCs w:val="18"/>
        </w:rPr>
      </w:pPr>
      <w:r w:rsidRPr="00B94FDB">
        <w:rPr>
          <w:rFonts w:ascii="Book Antiqua" w:eastAsia="Times New Roman" w:hAnsi="Book Antiqua"/>
          <w:b/>
          <w:bCs/>
        </w:rPr>
        <w:t xml:space="preserve">VI.2) Az összefoglaló tájékoztatás megküldésének dátuma: </w:t>
      </w:r>
      <w:r w:rsidRPr="00B94FDB">
        <w:rPr>
          <w:rFonts w:ascii="Book Antiqua" w:eastAsia="Times New Roman" w:hAnsi="Book Antiqua"/>
          <w:i/>
          <w:iCs/>
          <w:sz w:val="18"/>
          <w:szCs w:val="18"/>
        </w:rPr>
        <w:t>(</w:t>
      </w:r>
      <w:r w:rsidR="00416EE7" w:rsidRPr="001B3F1F">
        <w:rPr>
          <w:rFonts w:ascii="Book Antiqua" w:eastAsia="MyriadPro-Semibold" w:hAnsi="Book Antiqua"/>
          <w:i/>
          <w:sz w:val="22"/>
          <w:szCs w:val="18"/>
        </w:rPr>
        <w:t>2019</w:t>
      </w:r>
      <w:r w:rsidR="00A523C9" w:rsidRPr="001B3F1F">
        <w:rPr>
          <w:rFonts w:ascii="Book Antiqua" w:eastAsia="MyriadPro-Semibold" w:hAnsi="Book Antiqua"/>
          <w:i/>
          <w:sz w:val="22"/>
          <w:szCs w:val="18"/>
        </w:rPr>
        <w:t>/</w:t>
      </w:r>
      <w:r w:rsidR="001B3F1F" w:rsidRPr="001B3F1F">
        <w:rPr>
          <w:rFonts w:ascii="Book Antiqua" w:eastAsia="MyriadPro-Semibold" w:hAnsi="Book Antiqua"/>
          <w:i/>
          <w:sz w:val="22"/>
          <w:szCs w:val="18"/>
        </w:rPr>
        <w:t>04</w:t>
      </w:r>
      <w:r w:rsidR="00A523C9" w:rsidRPr="001B3F1F">
        <w:rPr>
          <w:rFonts w:ascii="Book Antiqua" w:eastAsia="MyriadPro-Semibold" w:hAnsi="Book Antiqua"/>
          <w:i/>
          <w:sz w:val="22"/>
          <w:szCs w:val="18"/>
        </w:rPr>
        <w:t>/</w:t>
      </w:r>
      <w:r w:rsidR="001B3F1F" w:rsidRPr="001B3F1F">
        <w:rPr>
          <w:rFonts w:ascii="Book Antiqua" w:eastAsia="MyriadPro-Semibold" w:hAnsi="Book Antiqua"/>
          <w:i/>
          <w:sz w:val="22"/>
          <w:szCs w:val="18"/>
        </w:rPr>
        <w:t>05</w:t>
      </w:r>
      <w:r w:rsidRPr="00B94FDB">
        <w:rPr>
          <w:rFonts w:ascii="Book Antiqua" w:eastAsia="Times New Roman" w:hAnsi="Book Antiqua"/>
          <w:i/>
          <w:iCs/>
          <w:sz w:val="18"/>
          <w:szCs w:val="18"/>
        </w:rPr>
        <w:t>)</w:t>
      </w:r>
    </w:p>
    <w:sectPr w:rsidR="00072500" w:rsidRPr="00B94FDB" w:rsidSect="005506B2">
      <w:pgSz w:w="11906" w:h="16838"/>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KH Sans">
    <w:altName w:val="Courier New"/>
    <w:charset w:val="EE"/>
    <w:family w:val="auto"/>
    <w:pitch w:val="variable"/>
    <w:sig w:usb0="00000001"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LightIt">
    <w:altName w:val="MS Gothic"/>
    <w:panose1 w:val="00000000000000000000"/>
    <w:charset w:val="80"/>
    <w:family w:val="swiss"/>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HiraKakuPro-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5D0"/>
    <w:multiLevelType w:val="hybridMultilevel"/>
    <w:tmpl w:val="D5140AC0"/>
    <w:lvl w:ilvl="0" w:tplc="B8761246">
      <w:start w:val="1"/>
      <w:numFmt w:val="upperRoman"/>
      <w:lvlText w:val="%1."/>
      <w:lvlJc w:val="left"/>
      <w:pPr>
        <w:ind w:left="1080" w:hanging="72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7E52FE"/>
    <w:multiLevelType w:val="hybridMultilevel"/>
    <w:tmpl w:val="0818E7EA"/>
    <w:lvl w:ilvl="0" w:tplc="89D8AC2E">
      <w:start w:val="1"/>
      <w:numFmt w:val="decimal"/>
      <w:lvlText w:val="%1."/>
      <w:lvlJc w:val="left"/>
      <w:pPr>
        <w:ind w:left="502" w:hanging="360"/>
      </w:pPr>
      <w:rPr>
        <w:rFonts w:eastAsia="MyriadPro-Semibold"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 w15:restartNumberingAfterBreak="0">
    <w:nsid w:val="4FFE0B72"/>
    <w:multiLevelType w:val="hybridMultilevel"/>
    <w:tmpl w:val="78C6AE8A"/>
    <w:lvl w:ilvl="0" w:tplc="E16C6D72">
      <w:start w:val="1"/>
      <w:numFmt w:val="bullet"/>
      <w:lvlText w:val="­"/>
      <w:lvlJc w:val="left"/>
      <w:pPr>
        <w:ind w:left="720" w:hanging="360"/>
      </w:pPr>
      <w:rPr>
        <w:rFonts w:ascii="Calibri" w:hAnsi="Calibr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A4267BF"/>
    <w:multiLevelType w:val="hybridMultilevel"/>
    <w:tmpl w:val="BC5817D0"/>
    <w:lvl w:ilvl="0" w:tplc="5B068098">
      <w:start w:val="5"/>
      <w:numFmt w:val="bullet"/>
      <w:lvlText w:val="-"/>
      <w:lvlJc w:val="left"/>
      <w:pPr>
        <w:ind w:left="720" w:hanging="360"/>
      </w:pPr>
      <w:rPr>
        <w:rFonts w:ascii="Bookman Old Style" w:eastAsiaTheme="minorHAnsi" w:hAnsi="Bookman Old Style" w:cs="Microsoft Sans Seri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F4E63FA"/>
    <w:multiLevelType w:val="hybridMultilevel"/>
    <w:tmpl w:val="1CE25D36"/>
    <w:lvl w:ilvl="0" w:tplc="60DE7FD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A8B0773"/>
    <w:multiLevelType w:val="hybridMultilevel"/>
    <w:tmpl w:val="D91482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3B"/>
    <w:rsid w:val="00000B95"/>
    <w:rsid w:val="00002831"/>
    <w:rsid w:val="00006CF1"/>
    <w:rsid w:val="00025FC4"/>
    <w:rsid w:val="00034806"/>
    <w:rsid w:val="00036F82"/>
    <w:rsid w:val="00040A6D"/>
    <w:rsid w:val="00072500"/>
    <w:rsid w:val="000778ED"/>
    <w:rsid w:val="00086E27"/>
    <w:rsid w:val="000B7E8B"/>
    <w:rsid w:val="000C7016"/>
    <w:rsid w:val="000C757F"/>
    <w:rsid w:val="000D50BD"/>
    <w:rsid w:val="000E462F"/>
    <w:rsid w:val="000F6D29"/>
    <w:rsid w:val="0011729E"/>
    <w:rsid w:val="00120209"/>
    <w:rsid w:val="0012491E"/>
    <w:rsid w:val="00147464"/>
    <w:rsid w:val="001517BE"/>
    <w:rsid w:val="00173713"/>
    <w:rsid w:val="0018117E"/>
    <w:rsid w:val="001840EA"/>
    <w:rsid w:val="001933D5"/>
    <w:rsid w:val="001977C3"/>
    <w:rsid w:val="001A0976"/>
    <w:rsid w:val="001A1440"/>
    <w:rsid w:val="001A27F0"/>
    <w:rsid w:val="001B3F1F"/>
    <w:rsid w:val="001B43CD"/>
    <w:rsid w:val="001D14D1"/>
    <w:rsid w:val="001D4631"/>
    <w:rsid w:val="001E55C8"/>
    <w:rsid w:val="00226AD6"/>
    <w:rsid w:val="002526C3"/>
    <w:rsid w:val="002670BE"/>
    <w:rsid w:val="002A66C1"/>
    <w:rsid w:val="002C233D"/>
    <w:rsid w:val="002C6895"/>
    <w:rsid w:val="002D0689"/>
    <w:rsid w:val="002E6C15"/>
    <w:rsid w:val="003130C1"/>
    <w:rsid w:val="00336A1A"/>
    <w:rsid w:val="00367829"/>
    <w:rsid w:val="00384EC1"/>
    <w:rsid w:val="00391CA6"/>
    <w:rsid w:val="003D4DBE"/>
    <w:rsid w:val="003F3365"/>
    <w:rsid w:val="003F39EE"/>
    <w:rsid w:val="00402483"/>
    <w:rsid w:val="00416EE7"/>
    <w:rsid w:val="004327CC"/>
    <w:rsid w:val="00453C12"/>
    <w:rsid w:val="00495AC3"/>
    <w:rsid w:val="004A08FB"/>
    <w:rsid w:val="004A4E09"/>
    <w:rsid w:val="004A7664"/>
    <w:rsid w:val="004C642A"/>
    <w:rsid w:val="004C684F"/>
    <w:rsid w:val="004D501A"/>
    <w:rsid w:val="004F7BBA"/>
    <w:rsid w:val="00506BAF"/>
    <w:rsid w:val="00520044"/>
    <w:rsid w:val="005506B2"/>
    <w:rsid w:val="005719CC"/>
    <w:rsid w:val="005870C2"/>
    <w:rsid w:val="005A07F0"/>
    <w:rsid w:val="005B1A84"/>
    <w:rsid w:val="005C2E0F"/>
    <w:rsid w:val="005D08B0"/>
    <w:rsid w:val="0061046E"/>
    <w:rsid w:val="00626422"/>
    <w:rsid w:val="00630419"/>
    <w:rsid w:val="006512C7"/>
    <w:rsid w:val="00653747"/>
    <w:rsid w:val="00674476"/>
    <w:rsid w:val="006810A5"/>
    <w:rsid w:val="00682451"/>
    <w:rsid w:val="00682D3C"/>
    <w:rsid w:val="00696266"/>
    <w:rsid w:val="006A6D72"/>
    <w:rsid w:val="006F07CE"/>
    <w:rsid w:val="006F548E"/>
    <w:rsid w:val="00737F99"/>
    <w:rsid w:val="00741258"/>
    <w:rsid w:val="0078783B"/>
    <w:rsid w:val="007C3BEC"/>
    <w:rsid w:val="007D050A"/>
    <w:rsid w:val="007D31BA"/>
    <w:rsid w:val="007E293B"/>
    <w:rsid w:val="00821A1D"/>
    <w:rsid w:val="00824D1D"/>
    <w:rsid w:val="008555D1"/>
    <w:rsid w:val="00874DDF"/>
    <w:rsid w:val="00885CC0"/>
    <w:rsid w:val="008A4B6B"/>
    <w:rsid w:val="008A6E7F"/>
    <w:rsid w:val="008E18F4"/>
    <w:rsid w:val="008E2393"/>
    <w:rsid w:val="008E789B"/>
    <w:rsid w:val="008F001A"/>
    <w:rsid w:val="008F1AEF"/>
    <w:rsid w:val="008F35EE"/>
    <w:rsid w:val="00926E7E"/>
    <w:rsid w:val="0093398C"/>
    <w:rsid w:val="00941382"/>
    <w:rsid w:val="00967ED4"/>
    <w:rsid w:val="00997560"/>
    <w:rsid w:val="009C2224"/>
    <w:rsid w:val="009C2677"/>
    <w:rsid w:val="009D0FC3"/>
    <w:rsid w:val="009D3065"/>
    <w:rsid w:val="009D5AC0"/>
    <w:rsid w:val="009F5DED"/>
    <w:rsid w:val="00A10CDD"/>
    <w:rsid w:val="00A14EE9"/>
    <w:rsid w:val="00A338BC"/>
    <w:rsid w:val="00A523C9"/>
    <w:rsid w:val="00A55D45"/>
    <w:rsid w:val="00A56F46"/>
    <w:rsid w:val="00A81B5E"/>
    <w:rsid w:val="00A85675"/>
    <w:rsid w:val="00A92B1B"/>
    <w:rsid w:val="00AA1A29"/>
    <w:rsid w:val="00AA75C9"/>
    <w:rsid w:val="00AB067E"/>
    <w:rsid w:val="00AC495C"/>
    <w:rsid w:val="00AC49B8"/>
    <w:rsid w:val="00AC7B8F"/>
    <w:rsid w:val="00AE5FB5"/>
    <w:rsid w:val="00AF4AF4"/>
    <w:rsid w:val="00B01F5C"/>
    <w:rsid w:val="00B14B89"/>
    <w:rsid w:val="00B17D92"/>
    <w:rsid w:val="00B31924"/>
    <w:rsid w:val="00B33A74"/>
    <w:rsid w:val="00B3410C"/>
    <w:rsid w:val="00B50645"/>
    <w:rsid w:val="00B822D4"/>
    <w:rsid w:val="00B94FDB"/>
    <w:rsid w:val="00BA1408"/>
    <w:rsid w:val="00BF0B81"/>
    <w:rsid w:val="00C11EEB"/>
    <w:rsid w:val="00C25B8F"/>
    <w:rsid w:val="00C36CA9"/>
    <w:rsid w:val="00CB62DE"/>
    <w:rsid w:val="00CC5C22"/>
    <w:rsid w:val="00CE0DB2"/>
    <w:rsid w:val="00D00590"/>
    <w:rsid w:val="00D254F5"/>
    <w:rsid w:val="00D43DC9"/>
    <w:rsid w:val="00D82AB3"/>
    <w:rsid w:val="00D94934"/>
    <w:rsid w:val="00D9687F"/>
    <w:rsid w:val="00DF0B5B"/>
    <w:rsid w:val="00E4285C"/>
    <w:rsid w:val="00E43CD6"/>
    <w:rsid w:val="00E46D4B"/>
    <w:rsid w:val="00E539C9"/>
    <w:rsid w:val="00E55284"/>
    <w:rsid w:val="00E6500F"/>
    <w:rsid w:val="00E76054"/>
    <w:rsid w:val="00E856FD"/>
    <w:rsid w:val="00E95587"/>
    <w:rsid w:val="00EA6FD3"/>
    <w:rsid w:val="00EB35D1"/>
    <w:rsid w:val="00ED2518"/>
    <w:rsid w:val="00EE3111"/>
    <w:rsid w:val="00F5707A"/>
    <w:rsid w:val="00F64EB3"/>
    <w:rsid w:val="00F73F7E"/>
    <w:rsid w:val="00F77147"/>
    <w:rsid w:val="00F80392"/>
    <w:rsid w:val="00F91098"/>
    <w:rsid w:val="00F97457"/>
    <w:rsid w:val="00FC5FD6"/>
    <w:rsid w:val="00FE3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A458"/>
  <w15:docId w15:val="{0F086B0F-9D60-4076-BBFB-48069953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H Sans" w:eastAsia="Calibri" w:hAnsi="KH Sans" w:cs="Times New Roman"/>
        <w:sz w:val="24"/>
        <w:szCs w:val="24"/>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A1A"/>
    <w:pPr>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E293B"/>
    <w:pPr>
      <w:spacing w:before="100" w:beforeAutospacing="1" w:after="100" w:afterAutospacing="1"/>
      <w:jc w:val="left"/>
    </w:pPr>
    <w:rPr>
      <w:rFonts w:ascii="Times New Roman" w:eastAsia="Times New Roman" w:hAnsi="Times New Roman"/>
    </w:rPr>
  </w:style>
  <w:style w:type="character" w:styleId="Hiperhivatkozs">
    <w:name w:val="Hyperlink"/>
    <w:basedOn w:val="Bekezdsalapbettpusa"/>
    <w:uiPriority w:val="99"/>
    <w:unhideWhenUsed/>
    <w:rsid w:val="007E293B"/>
    <w:rPr>
      <w:color w:val="0000FF"/>
      <w:u w:val="single"/>
    </w:rPr>
  </w:style>
  <w:style w:type="paragraph" w:customStyle="1" w:styleId="np">
    <w:name w:val="np"/>
    <w:basedOn w:val="Norml"/>
    <w:rsid w:val="007E293B"/>
    <w:pPr>
      <w:spacing w:before="100" w:beforeAutospacing="1" w:after="100" w:afterAutospacing="1"/>
      <w:jc w:val="left"/>
    </w:pPr>
    <w:rPr>
      <w:rFonts w:ascii="Times New Roman" w:eastAsia="Times New Roman" w:hAnsi="Times New Roman"/>
    </w:rPr>
  </w:style>
  <w:style w:type="paragraph" w:styleId="Listaszerbekezds">
    <w:name w:val="List Paragraph"/>
    <w:basedOn w:val="Norml"/>
    <w:uiPriority w:val="34"/>
    <w:qFormat/>
    <w:rsid w:val="00682D3C"/>
    <w:pPr>
      <w:ind w:left="720"/>
      <w:contextualSpacing/>
    </w:pPr>
    <w:rPr>
      <w:rFonts w:ascii="Times New Roman" w:hAnsi="Times New Roman"/>
      <w:lang w:eastAsia="en-US"/>
    </w:rPr>
  </w:style>
  <w:style w:type="character" w:styleId="Jegyzethivatkozs">
    <w:name w:val="annotation reference"/>
    <w:basedOn w:val="Bekezdsalapbettpusa"/>
    <w:uiPriority w:val="99"/>
    <w:semiHidden/>
    <w:unhideWhenUsed/>
    <w:rsid w:val="00E6500F"/>
    <w:rPr>
      <w:sz w:val="16"/>
      <w:szCs w:val="16"/>
    </w:rPr>
  </w:style>
  <w:style w:type="paragraph" w:styleId="Jegyzetszveg">
    <w:name w:val="annotation text"/>
    <w:basedOn w:val="Norml"/>
    <w:link w:val="JegyzetszvegChar"/>
    <w:uiPriority w:val="99"/>
    <w:semiHidden/>
    <w:unhideWhenUsed/>
    <w:rsid w:val="00E6500F"/>
    <w:rPr>
      <w:sz w:val="20"/>
      <w:szCs w:val="20"/>
    </w:rPr>
  </w:style>
  <w:style w:type="character" w:customStyle="1" w:styleId="JegyzetszvegChar">
    <w:name w:val="Jegyzetszöveg Char"/>
    <w:basedOn w:val="Bekezdsalapbettpusa"/>
    <w:link w:val="Jegyzetszveg"/>
    <w:uiPriority w:val="99"/>
    <w:semiHidden/>
    <w:rsid w:val="00E6500F"/>
    <w:rPr>
      <w:sz w:val="20"/>
      <w:szCs w:val="20"/>
    </w:rPr>
  </w:style>
  <w:style w:type="paragraph" w:styleId="Megjegyzstrgya">
    <w:name w:val="annotation subject"/>
    <w:basedOn w:val="Jegyzetszveg"/>
    <w:next w:val="Jegyzetszveg"/>
    <w:link w:val="MegjegyzstrgyaChar"/>
    <w:uiPriority w:val="99"/>
    <w:semiHidden/>
    <w:unhideWhenUsed/>
    <w:rsid w:val="00E6500F"/>
    <w:rPr>
      <w:b/>
      <w:bCs/>
    </w:rPr>
  </w:style>
  <w:style w:type="character" w:customStyle="1" w:styleId="MegjegyzstrgyaChar">
    <w:name w:val="Megjegyzés tárgya Char"/>
    <w:basedOn w:val="JegyzetszvegChar"/>
    <w:link w:val="Megjegyzstrgya"/>
    <w:uiPriority w:val="99"/>
    <w:semiHidden/>
    <w:rsid w:val="00E6500F"/>
    <w:rPr>
      <w:b/>
      <w:bCs/>
      <w:sz w:val="20"/>
      <w:szCs w:val="20"/>
    </w:rPr>
  </w:style>
  <w:style w:type="paragraph" w:styleId="Vltozat">
    <w:name w:val="Revision"/>
    <w:hidden/>
    <w:uiPriority w:val="99"/>
    <w:semiHidden/>
    <w:rsid w:val="00E6500F"/>
  </w:style>
  <w:style w:type="paragraph" w:styleId="Buborkszveg">
    <w:name w:val="Balloon Text"/>
    <w:basedOn w:val="Norml"/>
    <w:link w:val="BuborkszvegChar"/>
    <w:uiPriority w:val="99"/>
    <w:semiHidden/>
    <w:unhideWhenUsed/>
    <w:rsid w:val="00E6500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5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76225">
      <w:bodyDiv w:val="1"/>
      <w:marLeft w:val="0"/>
      <w:marRight w:val="0"/>
      <w:marTop w:val="0"/>
      <w:marBottom w:val="0"/>
      <w:divBdr>
        <w:top w:val="none" w:sz="0" w:space="0" w:color="auto"/>
        <w:left w:val="none" w:sz="0" w:space="0" w:color="auto"/>
        <w:bottom w:val="none" w:sz="0" w:space="0" w:color="auto"/>
        <w:right w:val="none" w:sz="0" w:space="0" w:color="auto"/>
      </w:divBdr>
    </w:div>
    <w:div w:id="18653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egresi.marc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1220</Words>
  <Characters>8425</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Berethalmi András</dc:creator>
  <cp:lastModifiedBy>Kft. Takta-Osi</cp:lastModifiedBy>
  <cp:revision>8</cp:revision>
  <cp:lastPrinted>2018-02-12T22:04:00Z</cp:lastPrinted>
  <dcterms:created xsi:type="dcterms:W3CDTF">2019-04-05T07:14:00Z</dcterms:created>
  <dcterms:modified xsi:type="dcterms:W3CDTF">2019-04-05T07:37:00Z</dcterms:modified>
</cp:coreProperties>
</file>